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7EE4B" w14:textId="77777777" w:rsidR="00485003" w:rsidRPr="008C7F29" w:rsidRDefault="008E3BD7" w:rsidP="005B6CAE">
      <w:pPr>
        <w:spacing w:after="0" w:line="480" w:lineRule="auto"/>
        <w:rPr>
          <w:rFonts w:ascii="Times New Roman" w:hAnsi="Times New Roman" w:cs="Times New Roman"/>
          <w:b/>
          <w:sz w:val="24"/>
        </w:rPr>
      </w:pPr>
      <w:r>
        <w:rPr>
          <w:rFonts w:ascii="Times New Roman" w:hAnsi="Times New Roman" w:cs="Times New Roman"/>
          <w:b/>
          <w:sz w:val="24"/>
        </w:rPr>
        <w:t>APPENDIX</w:t>
      </w:r>
    </w:p>
    <w:p w14:paraId="6D786DF4" w14:textId="77777777" w:rsidR="00D76EC9" w:rsidRDefault="00D76EC9" w:rsidP="001F6107">
      <w:pPr>
        <w:spacing w:after="0" w:line="480" w:lineRule="auto"/>
        <w:rPr>
          <w:rFonts w:ascii="Times New Roman" w:hAnsi="Times New Roman" w:cs="Times New Roman"/>
          <w:b/>
          <w:sz w:val="24"/>
        </w:rPr>
      </w:pPr>
    </w:p>
    <w:p w14:paraId="048DE2C9" w14:textId="7DC17912" w:rsidR="001F6107" w:rsidRPr="00B2080D" w:rsidRDefault="00513D17" w:rsidP="00B2080D">
      <w:pPr>
        <w:spacing w:after="0" w:line="480" w:lineRule="auto"/>
        <w:rPr>
          <w:rFonts w:ascii="Times New Roman" w:hAnsi="Times New Roman" w:cs="Times New Roman"/>
          <w:b/>
          <w:sz w:val="24"/>
        </w:rPr>
      </w:pPr>
      <w:r w:rsidRPr="008C7F29">
        <w:rPr>
          <w:rFonts w:ascii="Times New Roman" w:hAnsi="Times New Roman" w:cs="Times New Roman"/>
          <w:b/>
          <w:sz w:val="24"/>
        </w:rPr>
        <w:t>Contents</w:t>
      </w:r>
    </w:p>
    <w:p w14:paraId="6E3338CC" w14:textId="6A137B76" w:rsidR="001F6107" w:rsidRDefault="001F6107" w:rsidP="001F6107">
      <w:pPr>
        <w:tabs>
          <w:tab w:val="left" w:pos="8640"/>
        </w:tabs>
        <w:spacing w:after="0" w:line="480" w:lineRule="auto"/>
        <w:ind w:left="1440" w:hanging="1440"/>
        <w:rPr>
          <w:rFonts w:ascii="Times New Roman" w:hAnsi="Times New Roman" w:cs="Times New Roman"/>
          <w:sz w:val="24"/>
        </w:rPr>
      </w:pPr>
      <w:r>
        <w:rPr>
          <w:rFonts w:ascii="Times New Roman" w:hAnsi="Times New Roman" w:cs="Times New Roman"/>
          <w:sz w:val="24"/>
        </w:rPr>
        <w:t>Methods</w:t>
      </w:r>
      <w:r>
        <w:rPr>
          <w:rFonts w:ascii="Times New Roman" w:hAnsi="Times New Roman" w:cs="Times New Roman"/>
          <w:sz w:val="24"/>
        </w:rPr>
        <w:tab/>
      </w:r>
      <w:bookmarkStart w:id="0" w:name="_Hlk499666373"/>
      <w:r w:rsidRPr="001F6107">
        <w:rPr>
          <w:rFonts w:ascii="Times New Roman" w:hAnsi="Times New Roman" w:cs="Times New Roman"/>
          <w:sz w:val="24"/>
        </w:rPr>
        <w:t>Cytokine Production, pDC Activation, and Type I IFN Gene Signature</w:t>
      </w:r>
      <w:bookmarkEnd w:id="0"/>
      <w:r>
        <w:rPr>
          <w:rFonts w:ascii="Times New Roman" w:hAnsi="Times New Roman" w:cs="Times New Roman"/>
          <w:sz w:val="24"/>
        </w:rPr>
        <w:tab/>
        <w:t>2</w:t>
      </w:r>
    </w:p>
    <w:p w14:paraId="08744CD7" w14:textId="2CB81820" w:rsidR="00E44890" w:rsidRDefault="00E44890" w:rsidP="001F6107">
      <w:pPr>
        <w:tabs>
          <w:tab w:val="left" w:pos="8640"/>
        </w:tabs>
        <w:spacing w:after="0" w:line="480" w:lineRule="auto"/>
        <w:ind w:left="1440" w:hanging="1440"/>
        <w:rPr>
          <w:rFonts w:ascii="Times New Roman" w:hAnsi="Times New Roman" w:cs="Times New Roman"/>
          <w:sz w:val="24"/>
        </w:rPr>
      </w:pPr>
      <w:r>
        <w:rPr>
          <w:rFonts w:ascii="Times New Roman" w:hAnsi="Times New Roman" w:cs="Times New Roman"/>
          <w:sz w:val="24"/>
        </w:rPr>
        <w:t>Methods</w:t>
      </w:r>
      <w:r>
        <w:rPr>
          <w:rFonts w:ascii="Times New Roman" w:hAnsi="Times New Roman" w:cs="Times New Roman"/>
          <w:sz w:val="24"/>
        </w:rPr>
        <w:tab/>
        <w:t>ADCC and CDC Assays</w:t>
      </w:r>
      <w:r>
        <w:rPr>
          <w:rFonts w:ascii="Times New Roman" w:hAnsi="Times New Roman" w:cs="Times New Roman"/>
          <w:sz w:val="24"/>
        </w:rPr>
        <w:tab/>
        <w:t>3</w:t>
      </w:r>
    </w:p>
    <w:p w14:paraId="4EEA3D9C" w14:textId="670802B7" w:rsidR="00475332" w:rsidRDefault="00546A34" w:rsidP="00913124">
      <w:pPr>
        <w:tabs>
          <w:tab w:val="left" w:pos="8640"/>
        </w:tabs>
        <w:spacing w:after="120" w:line="240" w:lineRule="auto"/>
        <w:ind w:left="1440" w:hanging="1440"/>
        <w:rPr>
          <w:rFonts w:ascii="Times New Roman" w:hAnsi="Times New Roman" w:cs="Times New Roman"/>
          <w:sz w:val="24"/>
        </w:rPr>
      </w:pPr>
      <w:r w:rsidRPr="00546A34">
        <w:rPr>
          <w:rFonts w:ascii="Times New Roman" w:hAnsi="Times New Roman" w:cs="Times New Roman"/>
          <w:sz w:val="24"/>
        </w:rPr>
        <w:t xml:space="preserve">Figure S1. </w:t>
      </w:r>
      <w:r w:rsidR="008E3BD7">
        <w:rPr>
          <w:rFonts w:ascii="Times New Roman" w:hAnsi="Times New Roman" w:cs="Times New Roman"/>
          <w:sz w:val="24"/>
        </w:rPr>
        <w:tab/>
      </w:r>
      <w:r w:rsidR="006D1201" w:rsidRPr="006D1201">
        <w:rPr>
          <w:rFonts w:ascii="Times New Roman" w:hAnsi="Times New Roman" w:cs="Times New Roman"/>
          <w:sz w:val="24"/>
        </w:rPr>
        <w:t xml:space="preserve">The Anti-H3K1 Antibody Binds to IFNAR1 and Does Not Compete </w:t>
      </w:r>
      <w:r w:rsidR="006D1201">
        <w:rPr>
          <w:rFonts w:ascii="Times New Roman" w:hAnsi="Times New Roman" w:cs="Times New Roman"/>
          <w:sz w:val="24"/>
        </w:rPr>
        <w:br/>
      </w:r>
      <w:r w:rsidR="006D1201" w:rsidRPr="006D1201">
        <w:rPr>
          <w:rFonts w:ascii="Times New Roman" w:hAnsi="Times New Roman" w:cs="Times New Roman"/>
          <w:sz w:val="24"/>
        </w:rPr>
        <w:t>with Anifrolumab</w:t>
      </w:r>
      <w:r w:rsidR="007E030F">
        <w:rPr>
          <w:rFonts w:ascii="Times New Roman" w:hAnsi="Times New Roman" w:cs="Times New Roman"/>
          <w:sz w:val="24"/>
        </w:rPr>
        <w:tab/>
      </w:r>
      <w:r w:rsidR="00E44890">
        <w:rPr>
          <w:rFonts w:ascii="Times New Roman" w:hAnsi="Times New Roman" w:cs="Times New Roman"/>
          <w:sz w:val="24"/>
        </w:rPr>
        <w:t>4</w:t>
      </w:r>
    </w:p>
    <w:p w14:paraId="0B4A5BA6" w14:textId="14CFFD58" w:rsidR="007E030F" w:rsidRDefault="007E030F" w:rsidP="00913124">
      <w:pPr>
        <w:tabs>
          <w:tab w:val="left" w:pos="8640"/>
        </w:tabs>
        <w:spacing w:after="120" w:line="240" w:lineRule="auto"/>
        <w:ind w:left="1440" w:hanging="1440"/>
        <w:rPr>
          <w:rFonts w:ascii="Times New Roman" w:hAnsi="Times New Roman" w:cs="Times New Roman"/>
          <w:sz w:val="24"/>
        </w:rPr>
      </w:pPr>
      <w:r>
        <w:rPr>
          <w:rFonts w:ascii="Times New Roman" w:hAnsi="Times New Roman" w:cs="Times New Roman"/>
          <w:sz w:val="24"/>
        </w:rPr>
        <w:t>Figure S2.</w:t>
      </w:r>
      <w:r>
        <w:rPr>
          <w:rFonts w:ascii="Times New Roman" w:hAnsi="Times New Roman" w:cs="Times New Roman"/>
          <w:sz w:val="24"/>
        </w:rPr>
        <w:tab/>
      </w:r>
      <w:r w:rsidR="00F3585C" w:rsidRPr="00F3585C">
        <w:rPr>
          <w:rFonts w:ascii="Times New Roman" w:hAnsi="Times New Roman" w:cs="Times New Roman"/>
          <w:sz w:val="24"/>
        </w:rPr>
        <w:t>Recombinant IFN-α2 and CpG-A–Stimulated and DNA-IC–</w:t>
      </w:r>
      <w:r w:rsidR="00553FA3">
        <w:rPr>
          <w:rFonts w:ascii="Times New Roman" w:hAnsi="Times New Roman" w:cs="Times New Roman"/>
          <w:sz w:val="24"/>
        </w:rPr>
        <w:t>Stimulated</w:t>
      </w:r>
      <w:r w:rsidR="006D1201">
        <w:rPr>
          <w:rFonts w:ascii="Times New Roman" w:hAnsi="Times New Roman" w:cs="Times New Roman"/>
          <w:sz w:val="24"/>
        </w:rPr>
        <w:t xml:space="preserve"> </w:t>
      </w:r>
      <w:bookmarkStart w:id="1" w:name="_GoBack"/>
      <w:bookmarkEnd w:id="1"/>
      <w:r w:rsidR="00553FA3">
        <w:rPr>
          <w:rFonts w:ascii="Times New Roman" w:hAnsi="Times New Roman" w:cs="Times New Roman"/>
          <w:sz w:val="24"/>
        </w:rPr>
        <w:br/>
      </w:r>
      <w:r w:rsidR="00F3585C" w:rsidRPr="00F3585C">
        <w:rPr>
          <w:rFonts w:ascii="Times New Roman" w:hAnsi="Times New Roman" w:cs="Times New Roman"/>
          <w:sz w:val="24"/>
        </w:rPr>
        <w:t>pDC Media Induce HEK293-ISRE Reporter Activity</w:t>
      </w:r>
      <w:r w:rsidR="00BD6921">
        <w:rPr>
          <w:rFonts w:ascii="Times New Roman" w:hAnsi="Times New Roman" w:cs="Times New Roman"/>
          <w:sz w:val="24"/>
        </w:rPr>
        <w:tab/>
      </w:r>
      <w:r w:rsidR="00E44890">
        <w:rPr>
          <w:rFonts w:ascii="Times New Roman" w:hAnsi="Times New Roman" w:cs="Times New Roman"/>
          <w:sz w:val="24"/>
        </w:rPr>
        <w:t>5</w:t>
      </w:r>
    </w:p>
    <w:p w14:paraId="3EAA97D7" w14:textId="5AC4808B" w:rsidR="00B41F68" w:rsidRDefault="006375DC" w:rsidP="00D05A18">
      <w:pPr>
        <w:tabs>
          <w:tab w:val="left" w:pos="8640"/>
        </w:tabs>
        <w:spacing w:after="120" w:line="240" w:lineRule="auto"/>
        <w:ind w:left="1440" w:hanging="1440"/>
        <w:rPr>
          <w:rFonts w:ascii="Times New Roman" w:hAnsi="Times New Roman" w:cs="Times New Roman"/>
          <w:sz w:val="24"/>
        </w:rPr>
      </w:pPr>
      <w:r>
        <w:rPr>
          <w:rFonts w:ascii="Times New Roman" w:hAnsi="Times New Roman" w:cs="Times New Roman"/>
          <w:sz w:val="24"/>
        </w:rPr>
        <w:t>Table S1.</w:t>
      </w:r>
      <w:r>
        <w:rPr>
          <w:rFonts w:ascii="Times New Roman" w:hAnsi="Times New Roman" w:cs="Times New Roman"/>
          <w:sz w:val="24"/>
        </w:rPr>
        <w:tab/>
      </w:r>
      <w:r w:rsidR="00BF351B" w:rsidRPr="00BF351B">
        <w:rPr>
          <w:rFonts w:ascii="Times New Roman" w:hAnsi="Times New Roman" w:cs="Times New Roman"/>
          <w:sz w:val="24"/>
        </w:rPr>
        <w:t>Anifrolumab Inhibits ISRE Re</w:t>
      </w:r>
      <w:r w:rsidR="00D05A18">
        <w:rPr>
          <w:rFonts w:ascii="Times New Roman" w:hAnsi="Times New Roman" w:cs="Times New Roman"/>
          <w:sz w:val="24"/>
        </w:rPr>
        <w:t xml:space="preserve">porter Activity in Response to </w:t>
      </w:r>
      <w:r w:rsidR="00D05A18">
        <w:rPr>
          <w:rFonts w:ascii="Times New Roman" w:hAnsi="Times New Roman" w:cs="Times New Roman"/>
          <w:sz w:val="24"/>
        </w:rPr>
        <w:br/>
      </w:r>
      <w:r w:rsidR="00BF351B" w:rsidRPr="00BF351B">
        <w:rPr>
          <w:rFonts w:ascii="Times New Roman" w:hAnsi="Times New Roman" w:cs="Times New Roman"/>
          <w:sz w:val="24"/>
        </w:rPr>
        <w:t>Recombinant IFN-α2 and CpG-A–S</w:t>
      </w:r>
      <w:r w:rsidR="00825890">
        <w:rPr>
          <w:rFonts w:ascii="Times New Roman" w:hAnsi="Times New Roman" w:cs="Times New Roman"/>
          <w:sz w:val="24"/>
        </w:rPr>
        <w:t>timulated and DNA-IC–Stimulated</w:t>
      </w:r>
      <w:r w:rsidR="00825890">
        <w:rPr>
          <w:rFonts w:ascii="Times New Roman" w:hAnsi="Times New Roman" w:cs="Times New Roman"/>
          <w:sz w:val="24"/>
        </w:rPr>
        <w:br/>
      </w:r>
      <w:r w:rsidR="00BF351B" w:rsidRPr="00BF351B">
        <w:rPr>
          <w:rFonts w:ascii="Times New Roman" w:hAnsi="Times New Roman" w:cs="Times New Roman"/>
          <w:sz w:val="24"/>
        </w:rPr>
        <w:t>pDC Media</w:t>
      </w:r>
      <w:r w:rsidR="00887FE4">
        <w:rPr>
          <w:rFonts w:ascii="Times New Roman" w:hAnsi="Times New Roman" w:cs="Times New Roman"/>
          <w:sz w:val="24"/>
        </w:rPr>
        <w:tab/>
      </w:r>
      <w:r w:rsidR="00E44890">
        <w:rPr>
          <w:rFonts w:ascii="Times New Roman" w:hAnsi="Times New Roman" w:cs="Times New Roman"/>
          <w:sz w:val="24"/>
        </w:rPr>
        <w:t>6</w:t>
      </w:r>
    </w:p>
    <w:p w14:paraId="19F4683B" w14:textId="02AC69A1" w:rsidR="007A6E35" w:rsidRDefault="007A6E35" w:rsidP="00D05A18">
      <w:pPr>
        <w:tabs>
          <w:tab w:val="left" w:pos="1440"/>
          <w:tab w:val="left" w:pos="8640"/>
        </w:tabs>
        <w:spacing w:after="120" w:line="240" w:lineRule="auto"/>
        <w:rPr>
          <w:rFonts w:ascii="Times New Roman" w:hAnsi="Times New Roman" w:cs="Times New Roman"/>
          <w:sz w:val="24"/>
        </w:rPr>
      </w:pPr>
      <w:r>
        <w:rPr>
          <w:rFonts w:ascii="Times New Roman" w:hAnsi="Times New Roman" w:cs="Times New Roman"/>
          <w:sz w:val="24"/>
        </w:rPr>
        <w:t>Figure S3</w:t>
      </w:r>
      <w:r w:rsidR="00BC16BF">
        <w:rPr>
          <w:rFonts w:ascii="Times New Roman" w:hAnsi="Times New Roman" w:cs="Times New Roman"/>
          <w:sz w:val="24"/>
        </w:rPr>
        <w:t>.</w:t>
      </w:r>
      <w:r w:rsidR="00BC16BF">
        <w:rPr>
          <w:rFonts w:ascii="Times New Roman" w:hAnsi="Times New Roman" w:cs="Times New Roman"/>
          <w:sz w:val="24"/>
        </w:rPr>
        <w:tab/>
      </w:r>
      <w:r w:rsidR="00BC16BF" w:rsidRPr="00BC16BF">
        <w:rPr>
          <w:rFonts w:ascii="Times New Roman" w:hAnsi="Times New Roman" w:cs="Times New Roman"/>
          <w:sz w:val="24"/>
        </w:rPr>
        <w:t>Anifrolumab Inhibits the 21-Gene Interferon Gene Signature</w:t>
      </w:r>
      <w:r w:rsidR="00BC16BF">
        <w:rPr>
          <w:rFonts w:ascii="Times New Roman" w:hAnsi="Times New Roman" w:cs="Times New Roman"/>
          <w:sz w:val="24"/>
        </w:rPr>
        <w:tab/>
        <w:t>7</w:t>
      </w:r>
    </w:p>
    <w:p w14:paraId="3E02F5D9" w14:textId="578F5034" w:rsidR="001F6107" w:rsidRDefault="00B41F68" w:rsidP="00D05A18">
      <w:pPr>
        <w:tabs>
          <w:tab w:val="left" w:pos="1440"/>
          <w:tab w:val="left" w:pos="8640"/>
        </w:tabs>
        <w:spacing w:after="120" w:line="240" w:lineRule="auto"/>
        <w:rPr>
          <w:rFonts w:ascii="Times New Roman" w:hAnsi="Times New Roman" w:cs="Times New Roman"/>
          <w:sz w:val="24"/>
        </w:rPr>
      </w:pPr>
      <w:r>
        <w:rPr>
          <w:rFonts w:ascii="Times New Roman" w:hAnsi="Times New Roman" w:cs="Times New Roman"/>
          <w:sz w:val="24"/>
        </w:rPr>
        <w:t xml:space="preserve">Figure </w:t>
      </w:r>
      <w:r w:rsidR="00BC16BF">
        <w:rPr>
          <w:rFonts w:ascii="Times New Roman" w:hAnsi="Times New Roman" w:cs="Times New Roman"/>
          <w:sz w:val="24"/>
        </w:rPr>
        <w:t>S4</w:t>
      </w:r>
      <w:r>
        <w:rPr>
          <w:rFonts w:ascii="Times New Roman" w:hAnsi="Times New Roman" w:cs="Times New Roman"/>
          <w:sz w:val="24"/>
        </w:rPr>
        <w:t>.</w:t>
      </w:r>
      <w:r>
        <w:rPr>
          <w:rFonts w:ascii="Times New Roman" w:hAnsi="Times New Roman" w:cs="Times New Roman"/>
          <w:sz w:val="24"/>
        </w:rPr>
        <w:tab/>
      </w:r>
      <w:r w:rsidR="00825890" w:rsidRPr="00825890">
        <w:rPr>
          <w:rFonts w:ascii="Times New Roman" w:hAnsi="Times New Roman" w:cs="Times New Roman"/>
          <w:sz w:val="24"/>
        </w:rPr>
        <w:t>Reduced Binding of Anifrolumab to Fcγ Receptor Proteins</w:t>
      </w:r>
      <w:r w:rsidR="005B6CAE">
        <w:rPr>
          <w:rFonts w:ascii="Times New Roman" w:hAnsi="Times New Roman" w:cs="Times New Roman"/>
          <w:sz w:val="24"/>
        </w:rPr>
        <w:tab/>
      </w:r>
      <w:r w:rsidR="00BC16BF">
        <w:rPr>
          <w:rFonts w:ascii="Times New Roman" w:hAnsi="Times New Roman" w:cs="Times New Roman"/>
          <w:sz w:val="24"/>
        </w:rPr>
        <w:t>8</w:t>
      </w:r>
    </w:p>
    <w:p w14:paraId="7EF0FD52" w14:textId="77777777" w:rsidR="001F6107" w:rsidRDefault="001F6107" w:rsidP="00D05A18">
      <w:pPr>
        <w:tabs>
          <w:tab w:val="left" w:pos="1440"/>
          <w:tab w:val="left" w:pos="8640"/>
        </w:tabs>
        <w:spacing w:after="120" w:line="240" w:lineRule="auto"/>
        <w:rPr>
          <w:rFonts w:ascii="Times New Roman" w:hAnsi="Times New Roman" w:cs="Times New Roman"/>
          <w:sz w:val="24"/>
        </w:rPr>
      </w:pPr>
    </w:p>
    <w:p w14:paraId="47B9053E" w14:textId="77777777" w:rsidR="001F6107" w:rsidRDefault="001F6107">
      <w:pPr>
        <w:rPr>
          <w:rFonts w:ascii="Times New Roman" w:hAnsi="Times New Roman" w:cs="Times New Roman"/>
          <w:sz w:val="24"/>
        </w:rPr>
      </w:pPr>
      <w:r>
        <w:rPr>
          <w:rFonts w:ascii="Times New Roman" w:hAnsi="Times New Roman" w:cs="Times New Roman"/>
          <w:sz w:val="24"/>
        </w:rPr>
        <w:br w:type="page"/>
      </w:r>
    </w:p>
    <w:p w14:paraId="3AA05F37" w14:textId="77777777" w:rsidR="001F6107" w:rsidRPr="00B2080D" w:rsidRDefault="001F6107" w:rsidP="00E44890">
      <w:pPr>
        <w:tabs>
          <w:tab w:val="left" w:pos="1440"/>
          <w:tab w:val="left" w:pos="8640"/>
        </w:tabs>
        <w:spacing w:after="0" w:line="480" w:lineRule="auto"/>
        <w:rPr>
          <w:rFonts w:ascii="Times New Roman" w:hAnsi="Times New Roman" w:cs="Times New Roman"/>
          <w:b/>
          <w:sz w:val="24"/>
        </w:rPr>
      </w:pPr>
      <w:r w:rsidRPr="00B2080D">
        <w:rPr>
          <w:rFonts w:ascii="Times New Roman" w:hAnsi="Times New Roman" w:cs="Times New Roman"/>
          <w:b/>
          <w:sz w:val="24"/>
        </w:rPr>
        <w:lastRenderedPageBreak/>
        <w:t>METHODS</w:t>
      </w:r>
    </w:p>
    <w:p w14:paraId="2FE83CE1" w14:textId="77777777" w:rsidR="001F6107" w:rsidRDefault="001F6107" w:rsidP="00E44890">
      <w:pPr>
        <w:tabs>
          <w:tab w:val="left" w:pos="1440"/>
          <w:tab w:val="left" w:pos="8640"/>
        </w:tabs>
        <w:spacing w:after="0" w:line="480" w:lineRule="auto"/>
        <w:rPr>
          <w:rFonts w:ascii="Times New Roman" w:hAnsi="Times New Roman" w:cs="Times New Roman"/>
          <w:sz w:val="24"/>
        </w:rPr>
      </w:pPr>
    </w:p>
    <w:p w14:paraId="45DA69DF" w14:textId="39C56573" w:rsidR="001F6107" w:rsidRDefault="001F6107" w:rsidP="00E44890">
      <w:pPr>
        <w:tabs>
          <w:tab w:val="left" w:pos="1440"/>
          <w:tab w:val="left" w:pos="8640"/>
        </w:tabs>
        <w:spacing w:after="0" w:line="480" w:lineRule="auto"/>
        <w:rPr>
          <w:rFonts w:ascii="Times New Roman" w:hAnsi="Times New Roman" w:cs="Times New Roman"/>
          <w:sz w:val="24"/>
        </w:rPr>
      </w:pPr>
      <w:r w:rsidRPr="001F6107">
        <w:rPr>
          <w:rFonts w:ascii="Times New Roman" w:hAnsi="Times New Roman" w:cs="Times New Roman"/>
          <w:b/>
          <w:sz w:val="24"/>
        </w:rPr>
        <w:t>Cytokine Production, pDC Activation, and Type I IFN Gene Signature</w:t>
      </w:r>
      <w:r w:rsidRPr="001F6107">
        <w:rPr>
          <w:rFonts w:ascii="Times New Roman" w:hAnsi="Times New Roman" w:cs="Times New Roman"/>
          <w:sz w:val="24"/>
        </w:rPr>
        <w:t xml:space="preserve"> </w:t>
      </w:r>
    </w:p>
    <w:p w14:paraId="179BB84F" w14:textId="77777777" w:rsidR="00E44890" w:rsidRDefault="00E40532" w:rsidP="00E44890">
      <w:pPr>
        <w:spacing w:after="0" w:line="480" w:lineRule="auto"/>
        <w:rPr>
          <w:rFonts w:ascii="Times New Roman" w:hAnsi="Times New Roman" w:cs="Times New Roman"/>
          <w:sz w:val="24"/>
        </w:rPr>
      </w:pPr>
      <w:r w:rsidRPr="00E40532">
        <w:rPr>
          <w:rFonts w:ascii="Times New Roman" w:hAnsi="Times New Roman" w:cs="Times New Roman"/>
          <w:sz w:val="24"/>
        </w:rPr>
        <w:t xml:space="preserve">We obtained PBMCs from healthy donors via the MedImmune clinic internal blood donor program or leukopaks (Hemacare, Los Angeles, CA, USA) in accordance with MedImmune IRB guidelines. PBMCs were isolated using CPT™ heparin tubes (BD Biosciences, San Jose, CA, USA). Negative selection (STEMCELL Technologies, Vancouver, BC, Canada) was used to purify pDCs from PBMCs. The purity of the enriched cells (&gt;95% pure) was confirmed by flow cytometry. </w:t>
      </w:r>
    </w:p>
    <w:p w14:paraId="2F8D4C47" w14:textId="77777777" w:rsidR="00E44890" w:rsidRDefault="00E44890" w:rsidP="00E44890">
      <w:pPr>
        <w:spacing w:after="0" w:line="480" w:lineRule="auto"/>
        <w:rPr>
          <w:rFonts w:ascii="Times New Roman" w:hAnsi="Times New Roman" w:cs="Times New Roman"/>
          <w:sz w:val="24"/>
        </w:rPr>
      </w:pPr>
    </w:p>
    <w:p w14:paraId="33F8A414" w14:textId="77777777" w:rsidR="00E44890" w:rsidRPr="00E44890" w:rsidRDefault="00E44890" w:rsidP="00E44890">
      <w:pPr>
        <w:spacing w:after="0" w:line="480" w:lineRule="auto"/>
        <w:rPr>
          <w:rFonts w:ascii="Times New Roman" w:hAnsi="Times New Roman" w:cs="Times New Roman"/>
          <w:b/>
          <w:sz w:val="24"/>
        </w:rPr>
      </w:pPr>
      <w:r w:rsidRPr="00E44890">
        <w:rPr>
          <w:rFonts w:ascii="Times New Roman" w:hAnsi="Times New Roman" w:cs="Times New Roman"/>
          <w:b/>
          <w:sz w:val="24"/>
        </w:rPr>
        <w:t>ADCC and CDC Assays</w:t>
      </w:r>
    </w:p>
    <w:p w14:paraId="64BB5460" w14:textId="77777777" w:rsidR="00E44890" w:rsidRPr="00E44890" w:rsidRDefault="00E44890" w:rsidP="00E44890">
      <w:pPr>
        <w:spacing w:after="0" w:line="480" w:lineRule="auto"/>
        <w:rPr>
          <w:rFonts w:ascii="Times New Roman" w:hAnsi="Times New Roman" w:cs="Times New Roman"/>
          <w:sz w:val="24"/>
        </w:rPr>
      </w:pPr>
      <w:r w:rsidRPr="00E44890">
        <w:rPr>
          <w:rFonts w:ascii="Times New Roman" w:hAnsi="Times New Roman" w:cs="Times New Roman"/>
          <w:sz w:val="24"/>
        </w:rPr>
        <w:t>Antibody-dependent cell-mediated cytotoxicity (ADCC) assays were conducted with freshly isolated PBMCs. Cells were incubated with serially diluted antibodies and 150 ng/mL of recombinant human IL-2 (R&amp;D Systems) for 20 hours at 37°C and 5% CO</w:t>
      </w:r>
      <w:r w:rsidRPr="00E44890">
        <w:rPr>
          <w:rFonts w:ascii="Times New Roman" w:hAnsi="Times New Roman" w:cs="Times New Roman"/>
          <w:sz w:val="24"/>
          <w:vertAlign w:val="subscript"/>
        </w:rPr>
        <w:t>2</w:t>
      </w:r>
      <w:r w:rsidRPr="00E44890">
        <w:rPr>
          <w:rFonts w:ascii="Times New Roman" w:hAnsi="Times New Roman" w:cs="Times New Roman"/>
          <w:sz w:val="24"/>
        </w:rPr>
        <w:t>. ADCC was assessed by quantifying DAPI+ CD22</w:t>
      </w:r>
      <w:r w:rsidRPr="00E44890">
        <w:rPr>
          <w:rFonts w:ascii="Times New Roman" w:hAnsi="Times New Roman" w:cs="Times New Roman"/>
          <w:sz w:val="24"/>
          <w:vertAlign w:val="superscript"/>
        </w:rPr>
        <w:t>+</w:t>
      </w:r>
      <w:r w:rsidRPr="00E44890">
        <w:rPr>
          <w:rFonts w:ascii="Times New Roman" w:hAnsi="Times New Roman" w:cs="Times New Roman"/>
          <w:sz w:val="24"/>
        </w:rPr>
        <w:t xml:space="preserve"> B cells using </w:t>
      </w:r>
      <w:bookmarkStart w:id="2" w:name="OLE_LINK1"/>
      <w:r w:rsidRPr="00E44890">
        <w:rPr>
          <w:rFonts w:ascii="Times New Roman" w:hAnsi="Times New Roman" w:cs="Times New Roman"/>
          <w:sz w:val="24"/>
        </w:rPr>
        <w:t xml:space="preserve">flow cytometry. </w:t>
      </w:r>
      <w:bookmarkEnd w:id="2"/>
      <w:r w:rsidRPr="00E44890">
        <w:rPr>
          <w:rFonts w:ascii="Times New Roman" w:hAnsi="Times New Roman" w:cs="Times New Roman"/>
          <w:sz w:val="24"/>
        </w:rPr>
        <w:t xml:space="preserve">For complement-dependent cytotoxicity (CDC) assays, serially diluted antibodies were prepared in RPMI medium (Invitrogen) or </w:t>
      </w:r>
      <w:bookmarkStart w:id="3" w:name="_Hlk499625870"/>
      <w:r w:rsidRPr="00E44890">
        <w:rPr>
          <w:rFonts w:ascii="Times New Roman" w:hAnsi="Times New Roman" w:cs="Times New Roman"/>
          <w:sz w:val="24"/>
        </w:rPr>
        <w:t xml:space="preserve">non-heat inactivated </w:t>
      </w:r>
      <w:bookmarkEnd w:id="3"/>
      <w:r w:rsidRPr="00E44890">
        <w:rPr>
          <w:rFonts w:ascii="Times New Roman" w:hAnsi="Times New Roman" w:cs="Times New Roman"/>
          <w:sz w:val="24"/>
        </w:rPr>
        <w:t>human serum (Sigma-Aldrich, St. Louis, MO, USA). Daudi target cells were prepared in non-heat inactivated media, and 35,000 cells were transferred to appropriate wells. Plated cells were then incubated with serially diluted antibodies for 4–5 hours at 37°C and 5% CO</w:t>
      </w:r>
      <w:r w:rsidRPr="00E44890">
        <w:rPr>
          <w:rFonts w:ascii="Times New Roman" w:hAnsi="Times New Roman" w:cs="Times New Roman"/>
          <w:sz w:val="24"/>
          <w:vertAlign w:val="subscript"/>
        </w:rPr>
        <w:t>2</w:t>
      </w:r>
      <w:r w:rsidRPr="00E44890">
        <w:rPr>
          <w:rFonts w:ascii="Times New Roman" w:hAnsi="Times New Roman" w:cs="Times New Roman"/>
          <w:sz w:val="24"/>
        </w:rPr>
        <w:t>. Heat-inactivated serum in parallel assays was used as a negative control for CDC and to inactivate compliment in the assays. After incubation, cell viability was assessed with CellTiterGlo</w:t>
      </w:r>
      <w:r w:rsidRPr="00E44890">
        <w:rPr>
          <w:rFonts w:ascii="Times New Roman" w:hAnsi="Times New Roman" w:cs="Times New Roman"/>
          <w:sz w:val="24"/>
          <w:vertAlign w:val="superscript"/>
        </w:rPr>
        <w:t>®</w:t>
      </w:r>
      <w:r w:rsidRPr="00E44890">
        <w:rPr>
          <w:rFonts w:ascii="Times New Roman" w:hAnsi="Times New Roman" w:cs="Times New Roman"/>
          <w:sz w:val="24"/>
        </w:rPr>
        <w:t xml:space="preserve"> (Promega) and luminescence assessed on an Envision plate reader (Perkin Elmer, Waltham, MA, USA). Percentage CDC with anifrolumab or control antibody was </w:t>
      </w:r>
      <w:r w:rsidRPr="00E44890">
        <w:rPr>
          <w:rFonts w:ascii="Times New Roman" w:hAnsi="Times New Roman" w:cs="Times New Roman"/>
          <w:sz w:val="24"/>
        </w:rPr>
        <w:lastRenderedPageBreak/>
        <w:t xml:space="preserve">determined in comparison to a maximum control, and we completed nonlinear regression analysis using Prism 6 software. </w:t>
      </w:r>
    </w:p>
    <w:p w14:paraId="7D97A3F3" w14:textId="49DC9D59" w:rsidR="00E40532" w:rsidRDefault="00E40532" w:rsidP="00E44890">
      <w:pPr>
        <w:spacing w:after="0" w:line="480" w:lineRule="auto"/>
        <w:rPr>
          <w:rFonts w:ascii="Times New Roman" w:hAnsi="Times New Roman" w:cs="Times New Roman"/>
          <w:sz w:val="24"/>
        </w:rPr>
      </w:pPr>
      <w:r>
        <w:rPr>
          <w:rFonts w:ascii="Times New Roman" w:hAnsi="Times New Roman" w:cs="Times New Roman"/>
          <w:sz w:val="24"/>
        </w:rPr>
        <w:br w:type="page"/>
      </w:r>
    </w:p>
    <w:p w14:paraId="7B0B9FDD" w14:textId="33BD3B45" w:rsidR="00475332" w:rsidRDefault="00475332" w:rsidP="00FB396B">
      <w:pPr>
        <w:spacing w:after="0" w:line="240" w:lineRule="auto"/>
        <w:rPr>
          <w:rFonts w:ascii="Times New Roman" w:hAnsi="Times New Roman" w:cs="Times New Roman"/>
          <w:b/>
          <w:sz w:val="24"/>
        </w:rPr>
      </w:pPr>
      <w:r w:rsidRPr="006E004D">
        <w:rPr>
          <w:rFonts w:ascii="Times New Roman" w:hAnsi="Times New Roman" w:cs="Times New Roman"/>
          <w:b/>
          <w:sz w:val="24"/>
        </w:rPr>
        <w:lastRenderedPageBreak/>
        <w:t>Figure S1.</w:t>
      </w:r>
      <w:r w:rsidR="00A832F8">
        <w:rPr>
          <w:rFonts w:ascii="Times New Roman" w:hAnsi="Times New Roman" w:cs="Times New Roman"/>
          <w:b/>
          <w:sz w:val="24"/>
        </w:rPr>
        <w:t xml:space="preserve"> </w:t>
      </w:r>
      <w:r w:rsidR="00377D1D">
        <w:rPr>
          <w:rFonts w:ascii="Times New Roman" w:hAnsi="Times New Roman" w:cs="Times New Roman"/>
          <w:b/>
          <w:sz w:val="24"/>
        </w:rPr>
        <w:t xml:space="preserve">The </w:t>
      </w:r>
      <w:r w:rsidR="00011AED">
        <w:rPr>
          <w:rFonts w:ascii="Times New Roman" w:hAnsi="Times New Roman" w:cs="Times New Roman"/>
          <w:b/>
          <w:sz w:val="24"/>
        </w:rPr>
        <w:t>Anti-</w:t>
      </w:r>
      <w:r w:rsidR="00A832F8" w:rsidRPr="00A832F8">
        <w:rPr>
          <w:rFonts w:ascii="Times New Roman" w:hAnsi="Times New Roman" w:cs="Times New Roman"/>
          <w:b/>
          <w:sz w:val="24"/>
        </w:rPr>
        <w:t xml:space="preserve">H3K1 </w:t>
      </w:r>
      <w:r w:rsidR="00011AED">
        <w:rPr>
          <w:rFonts w:ascii="Times New Roman" w:hAnsi="Times New Roman" w:cs="Times New Roman"/>
          <w:b/>
          <w:sz w:val="24"/>
        </w:rPr>
        <w:t xml:space="preserve">Antibody </w:t>
      </w:r>
      <w:r w:rsidR="00A832F8" w:rsidRPr="00A832F8">
        <w:rPr>
          <w:rFonts w:ascii="Times New Roman" w:hAnsi="Times New Roman" w:cs="Times New Roman"/>
          <w:b/>
          <w:sz w:val="24"/>
        </w:rPr>
        <w:t>Bind</w:t>
      </w:r>
      <w:r w:rsidR="00377D1D">
        <w:rPr>
          <w:rFonts w:ascii="Times New Roman" w:hAnsi="Times New Roman" w:cs="Times New Roman"/>
          <w:b/>
          <w:sz w:val="24"/>
        </w:rPr>
        <w:t>s</w:t>
      </w:r>
      <w:r w:rsidR="00A832F8" w:rsidRPr="00A832F8">
        <w:rPr>
          <w:rFonts w:ascii="Times New Roman" w:hAnsi="Times New Roman" w:cs="Times New Roman"/>
          <w:b/>
          <w:sz w:val="24"/>
        </w:rPr>
        <w:t xml:space="preserve"> </w:t>
      </w:r>
      <w:r w:rsidR="00011AED">
        <w:rPr>
          <w:rFonts w:ascii="Times New Roman" w:hAnsi="Times New Roman" w:cs="Times New Roman"/>
          <w:b/>
          <w:sz w:val="24"/>
        </w:rPr>
        <w:t xml:space="preserve">to IFNAR1 </w:t>
      </w:r>
      <w:r w:rsidR="00A832F8" w:rsidRPr="00A832F8">
        <w:rPr>
          <w:rFonts w:ascii="Times New Roman" w:hAnsi="Times New Roman" w:cs="Times New Roman"/>
          <w:b/>
          <w:sz w:val="24"/>
        </w:rPr>
        <w:t xml:space="preserve">and </w:t>
      </w:r>
      <w:r w:rsidR="00377D1D">
        <w:rPr>
          <w:rFonts w:ascii="Times New Roman" w:hAnsi="Times New Roman" w:cs="Times New Roman"/>
          <w:b/>
          <w:sz w:val="24"/>
        </w:rPr>
        <w:t>Does Not</w:t>
      </w:r>
      <w:r w:rsidR="00011AED">
        <w:rPr>
          <w:rFonts w:ascii="Times New Roman" w:hAnsi="Times New Roman" w:cs="Times New Roman"/>
          <w:b/>
          <w:sz w:val="24"/>
        </w:rPr>
        <w:t xml:space="preserve"> Compet</w:t>
      </w:r>
      <w:r w:rsidR="00377D1D">
        <w:rPr>
          <w:rFonts w:ascii="Times New Roman" w:hAnsi="Times New Roman" w:cs="Times New Roman"/>
          <w:b/>
          <w:sz w:val="24"/>
        </w:rPr>
        <w:t>e</w:t>
      </w:r>
      <w:r w:rsidR="00011AED">
        <w:rPr>
          <w:rFonts w:ascii="Times New Roman" w:hAnsi="Times New Roman" w:cs="Times New Roman"/>
          <w:b/>
          <w:sz w:val="24"/>
        </w:rPr>
        <w:t xml:space="preserve"> with Anifrolumab</w:t>
      </w:r>
    </w:p>
    <w:p w14:paraId="6992B6DA" w14:textId="77777777" w:rsidR="00D76EC9" w:rsidRPr="006E004D" w:rsidRDefault="00D76EC9" w:rsidP="00FB396B">
      <w:pPr>
        <w:spacing w:after="0" w:line="240" w:lineRule="auto"/>
        <w:rPr>
          <w:rFonts w:ascii="Times New Roman" w:hAnsi="Times New Roman" w:cs="Times New Roman"/>
          <w:b/>
          <w:sz w:val="24"/>
        </w:rPr>
      </w:pPr>
    </w:p>
    <w:p w14:paraId="0800EBE8" w14:textId="4B335AD3" w:rsidR="00475332" w:rsidRDefault="00717733" w:rsidP="00513D17">
      <w:pPr>
        <w:spacing w:after="0" w:line="480" w:lineRule="auto"/>
        <w:rPr>
          <w:rFonts w:ascii="Times New Roman" w:hAnsi="Times New Roman" w:cs="Times New Roman"/>
          <w:sz w:val="24"/>
        </w:rPr>
      </w:pPr>
      <w:r>
        <w:rPr>
          <w:noProof/>
          <w:sz w:val="16"/>
          <w:szCs w:val="16"/>
        </w:rPr>
        <w:drawing>
          <wp:inline distT="0" distB="0" distL="0" distR="0" wp14:anchorId="0C3040F9" wp14:editId="3CA23BA9">
            <wp:extent cx="5308092" cy="54406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 - small.tif"/>
                    <pic:cNvPicPr/>
                  </pic:nvPicPr>
                  <pic:blipFill>
                    <a:blip r:embed="rId6">
                      <a:extLst>
                        <a:ext uri="{28A0092B-C50C-407E-A947-70E740481C1C}">
                          <a14:useLocalDpi xmlns:a14="http://schemas.microsoft.com/office/drawing/2010/main" val="0"/>
                        </a:ext>
                      </a:extLst>
                    </a:blip>
                    <a:stretch>
                      <a:fillRect/>
                    </a:stretch>
                  </pic:blipFill>
                  <pic:spPr>
                    <a:xfrm>
                      <a:off x="0" y="0"/>
                      <a:ext cx="5308092" cy="5440680"/>
                    </a:xfrm>
                    <a:prstGeom prst="rect">
                      <a:avLst/>
                    </a:prstGeom>
                  </pic:spPr>
                </pic:pic>
              </a:graphicData>
            </a:graphic>
          </wp:inline>
        </w:drawing>
      </w:r>
    </w:p>
    <w:p w14:paraId="2666D842" w14:textId="44F35C29" w:rsidR="006E004D" w:rsidRDefault="00A16E31" w:rsidP="006E004D">
      <w:pPr>
        <w:spacing w:after="0" w:line="240" w:lineRule="auto"/>
        <w:rPr>
          <w:rFonts w:ascii="Times New Roman" w:hAnsi="Times New Roman" w:cs="Times New Roman"/>
          <w:sz w:val="24"/>
        </w:rPr>
      </w:pPr>
      <w:r>
        <w:rPr>
          <w:rFonts w:ascii="Times New Roman" w:hAnsi="Times New Roman" w:cs="Times New Roman"/>
          <w:sz w:val="24"/>
        </w:rPr>
        <w:t>B</w:t>
      </w:r>
      <w:r w:rsidR="006E004D" w:rsidRPr="006E004D">
        <w:rPr>
          <w:rFonts w:ascii="Times New Roman" w:hAnsi="Times New Roman" w:cs="Times New Roman"/>
          <w:sz w:val="24"/>
        </w:rPr>
        <w:t xml:space="preserve">inding of </w:t>
      </w:r>
      <w:r w:rsidR="00C1023B">
        <w:rPr>
          <w:rFonts w:ascii="Times New Roman" w:hAnsi="Times New Roman" w:cs="Times New Roman"/>
          <w:sz w:val="24"/>
        </w:rPr>
        <w:t>A488-</w:t>
      </w:r>
      <w:r w:rsidR="00C1023B" w:rsidRPr="00C1023B">
        <w:rPr>
          <w:rFonts w:ascii="Times New Roman" w:hAnsi="Times New Roman" w:cs="Times New Roman"/>
          <w:sz w:val="24"/>
        </w:rPr>
        <w:t>labeled anifrolumab</w:t>
      </w:r>
      <w:r w:rsidR="00C1023B">
        <w:rPr>
          <w:rFonts w:ascii="Times New Roman" w:hAnsi="Times New Roman" w:cs="Times New Roman"/>
          <w:sz w:val="24"/>
        </w:rPr>
        <w:t xml:space="preserve"> and </w:t>
      </w:r>
      <w:r w:rsidR="006E004D" w:rsidRPr="006E004D">
        <w:rPr>
          <w:rFonts w:ascii="Times New Roman" w:hAnsi="Times New Roman" w:cs="Times New Roman"/>
          <w:sz w:val="24"/>
        </w:rPr>
        <w:t xml:space="preserve">A594-labeled </w:t>
      </w:r>
      <w:r>
        <w:rPr>
          <w:rFonts w:ascii="Times New Roman" w:hAnsi="Times New Roman" w:cs="Times New Roman"/>
          <w:sz w:val="24"/>
        </w:rPr>
        <w:t>anti-</w:t>
      </w:r>
      <w:r w:rsidR="006E004D" w:rsidRPr="006E004D">
        <w:rPr>
          <w:rFonts w:ascii="Times New Roman" w:hAnsi="Times New Roman" w:cs="Times New Roman"/>
          <w:sz w:val="24"/>
        </w:rPr>
        <w:t xml:space="preserve">H3K1 </w:t>
      </w:r>
      <w:r>
        <w:rPr>
          <w:rFonts w:ascii="Times New Roman" w:hAnsi="Times New Roman" w:cs="Times New Roman"/>
          <w:sz w:val="24"/>
        </w:rPr>
        <w:t xml:space="preserve">antibody </w:t>
      </w:r>
      <w:r w:rsidR="006E004D" w:rsidRPr="006E004D">
        <w:rPr>
          <w:rFonts w:ascii="Times New Roman" w:hAnsi="Times New Roman" w:cs="Times New Roman"/>
          <w:sz w:val="24"/>
        </w:rPr>
        <w:t>to IFNAR</w:t>
      </w:r>
      <w:r w:rsidR="00D30DD0">
        <w:rPr>
          <w:rFonts w:ascii="Times New Roman" w:hAnsi="Times New Roman" w:cs="Times New Roman"/>
          <w:sz w:val="24"/>
        </w:rPr>
        <w:t>1</w:t>
      </w:r>
      <w:r w:rsidR="003A0F26">
        <w:rPr>
          <w:rFonts w:ascii="Times New Roman" w:hAnsi="Times New Roman" w:cs="Times New Roman"/>
          <w:sz w:val="24"/>
        </w:rPr>
        <w:t xml:space="preserve">, </w:t>
      </w:r>
      <w:r w:rsidR="00D30DD0">
        <w:rPr>
          <w:rFonts w:ascii="Times New Roman" w:hAnsi="Times New Roman" w:cs="Times New Roman"/>
          <w:sz w:val="24"/>
        </w:rPr>
        <w:t xml:space="preserve">and </w:t>
      </w:r>
      <w:r w:rsidR="001E0E64">
        <w:rPr>
          <w:rFonts w:ascii="Times New Roman" w:hAnsi="Times New Roman" w:cs="Times New Roman"/>
          <w:sz w:val="24"/>
        </w:rPr>
        <w:t xml:space="preserve">APC-conjugated anti-CD11b </w:t>
      </w:r>
      <w:r w:rsidR="00D30DD0">
        <w:rPr>
          <w:rFonts w:ascii="Times New Roman" w:hAnsi="Times New Roman" w:cs="Times New Roman"/>
          <w:sz w:val="24"/>
        </w:rPr>
        <w:t>antibody to the membrane marker, CD11b,</w:t>
      </w:r>
      <w:r w:rsidR="006E004D" w:rsidRPr="006E004D">
        <w:rPr>
          <w:rFonts w:ascii="Times New Roman" w:hAnsi="Times New Roman" w:cs="Times New Roman"/>
          <w:sz w:val="24"/>
        </w:rPr>
        <w:t xml:space="preserve"> in monocytes imaged </w:t>
      </w:r>
      <w:r w:rsidR="00357DD3" w:rsidRPr="006E004D">
        <w:rPr>
          <w:rFonts w:ascii="Times New Roman" w:hAnsi="Times New Roman" w:cs="Times New Roman"/>
          <w:sz w:val="24"/>
        </w:rPr>
        <w:t>by confocal microscopy</w:t>
      </w:r>
      <w:r w:rsidR="003A0F26">
        <w:rPr>
          <w:rFonts w:ascii="Times New Roman" w:hAnsi="Times New Roman" w:cs="Times New Roman"/>
          <w:sz w:val="24"/>
        </w:rPr>
        <w:t xml:space="preserve">. </w:t>
      </w:r>
      <w:r w:rsidR="00711D86">
        <w:rPr>
          <w:rFonts w:ascii="Times New Roman" w:hAnsi="Times New Roman" w:cs="Times New Roman"/>
          <w:sz w:val="24"/>
        </w:rPr>
        <w:t xml:space="preserve">(A) </w:t>
      </w:r>
      <w:r w:rsidR="000D35FC">
        <w:rPr>
          <w:rFonts w:ascii="Times New Roman" w:hAnsi="Times New Roman" w:cs="Times New Roman"/>
          <w:sz w:val="24"/>
        </w:rPr>
        <w:t>The a</w:t>
      </w:r>
      <w:r w:rsidR="003A0F26">
        <w:rPr>
          <w:rFonts w:ascii="Times New Roman" w:hAnsi="Times New Roman" w:cs="Times New Roman"/>
          <w:sz w:val="24"/>
        </w:rPr>
        <w:t>nti-H3K1</w:t>
      </w:r>
      <w:r w:rsidR="00647523">
        <w:rPr>
          <w:rFonts w:ascii="Times New Roman" w:hAnsi="Times New Roman" w:cs="Times New Roman"/>
          <w:sz w:val="24"/>
        </w:rPr>
        <w:t xml:space="preserve"> </w:t>
      </w:r>
      <w:r w:rsidR="000D35FC">
        <w:rPr>
          <w:rFonts w:ascii="Times New Roman" w:hAnsi="Times New Roman" w:cs="Times New Roman"/>
          <w:sz w:val="24"/>
        </w:rPr>
        <w:t xml:space="preserve">antibody binds to </w:t>
      </w:r>
      <w:r w:rsidR="003607A8">
        <w:rPr>
          <w:rFonts w:ascii="Times New Roman" w:hAnsi="Times New Roman" w:cs="Times New Roman"/>
          <w:sz w:val="24"/>
        </w:rPr>
        <w:t xml:space="preserve">cell surface </w:t>
      </w:r>
      <w:r w:rsidR="000D35FC">
        <w:rPr>
          <w:rFonts w:ascii="Times New Roman" w:hAnsi="Times New Roman" w:cs="Times New Roman"/>
          <w:sz w:val="24"/>
        </w:rPr>
        <w:t xml:space="preserve">IFNAR1 </w:t>
      </w:r>
      <w:r w:rsidR="00B85E1E">
        <w:rPr>
          <w:rFonts w:ascii="Times New Roman" w:hAnsi="Times New Roman" w:cs="Times New Roman"/>
          <w:sz w:val="24"/>
        </w:rPr>
        <w:t>at 37°C</w:t>
      </w:r>
      <w:r w:rsidR="006E004D" w:rsidRPr="006E004D">
        <w:rPr>
          <w:rFonts w:ascii="Times New Roman" w:hAnsi="Times New Roman" w:cs="Times New Roman"/>
          <w:sz w:val="24"/>
        </w:rPr>
        <w:t xml:space="preserve">. </w:t>
      </w:r>
      <w:r w:rsidR="0091772F">
        <w:rPr>
          <w:rFonts w:ascii="Times New Roman" w:hAnsi="Times New Roman" w:cs="Times New Roman"/>
          <w:sz w:val="24"/>
        </w:rPr>
        <w:t xml:space="preserve">(B) </w:t>
      </w:r>
      <w:r>
        <w:rPr>
          <w:rFonts w:ascii="Times New Roman" w:hAnsi="Times New Roman" w:cs="Times New Roman"/>
          <w:sz w:val="24"/>
        </w:rPr>
        <w:t>The a</w:t>
      </w:r>
      <w:r w:rsidR="00D30DD0">
        <w:rPr>
          <w:rFonts w:ascii="Times New Roman" w:hAnsi="Times New Roman" w:cs="Times New Roman"/>
          <w:sz w:val="24"/>
        </w:rPr>
        <w:t>nti</w:t>
      </w:r>
      <w:r>
        <w:rPr>
          <w:rFonts w:ascii="Times New Roman" w:hAnsi="Times New Roman" w:cs="Times New Roman"/>
          <w:sz w:val="24"/>
        </w:rPr>
        <w:t>-</w:t>
      </w:r>
      <w:r w:rsidR="006E004D" w:rsidRPr="006E004D">
        <w:rPr>
          <w:rFonts w:ascii="Times New Roman" w:hAnsi="Times New Roman" w:cs="Times New Roman"/>
          <w:sz w:val="24"/>
        </w:rPr>
        <w:t xml:space="preserve">H3K1 </w:t>
      </w:r>
      <w:r>
        <w:rPr>
          <w:rFonts w:ascii="Times New Roman" w:hAnsi="Times New Roman" w:cs="Times New Roman"/>
          <w:sz w:val="24"/>
        </w:rPr>
        <w:t xml:space="preserve">antibody </w:t>
      </w:r>
      <w:r w:rsidR="006E004D" w:rsidRPr="006E004D">
        <w:rPr>
          <w:rFonts w:ascii="Times New Roman" w:hAnsi="Times New Roman" w:cs="Times New Roman"/>
          <w:sz w:val="24"/>
        </w:rPr>
        <w:t>does not compete with anifrolumab for IFNAR</w:t>
      </w:r>
      <w:r>
        <w:rPr>
          <w:rFonts w:ascii="Times New Roman" w:hAnsi="Times New Roman" w:cs="Times New Roman"/>
          <w:sz w:val="24"/>
        </w:rPr>
        <w:t>1</w:t>
      </w:r>
      <w:r w:rsidR="006E004D" w:rsidRPr="006E004D">
        <w:rPr>
          <w:rFonts w:ascii="Times New Roman" w:hAnsi="Times New Roman" w:cs="Times New Roman"/>
          <w:sz w:val="24"/>
        </w:rPr>
        <w:t xml:space="preserve"> binding</w:t>
      </w:r>
      <w:r w:rsidR="006307FA">
        <w:rPr>
          <w:rFonts w:ascii="Times New Roman" w:hAnsi="Times New Roman" w:cs="Times New Roman"/>
          <w:sz w:val="24"/>
        </w:rPr>
        <w:t xml:space="preserve"> a</w:t>
      </w:r>
      <w:r w:rsidR="0091772F">
        <w:rPr>
          <w:rFonts w:ascii="Times New Roman" w:hAnsi="Times New Roman" w:cs="Times New Roman"/>
          <w:sz w:val="24"/>
        </w:rPr>
        <w:t>t 4°C</w:t>
      </w:r>
      <w:r w:rsidR="006E004D" w:rsidRPr="006E004D">
        <w:rPr>
          <w:rFonts w:ascii="Times New Roman" w:hAnsi="Times New Roman" w:cs="Times New Roman"/>
          <w:sz w:val="24"/>
        </w:rPr>
        <w:t xml:space="preserve">. </w:t>
      </w:r>
      <w:r w:rsidR="0091772F">
        <w:rPr>
          <w:rFonts w:ascii="Times New Roman" w:hAnsi="Times New Roman" w:cs="Times New Roman"/>
          <w:sz w:val="24"/>
        </w:rPr>
        <w:t xml:space="preserve">(C) </w:t>
      </w:r>
      <w:r w:rsidR="00B85E1E">
        <w:rPr>
          <w:rFonts w:ascii="Times New Roman" w:hAnsi="Times New Roman" w:cs="Times New Roman"/>
          <w:sz w:val="24"/>
        </w:rPr>
        <w:t>Anifrolumab elicits IFNAR1 internalization at 37°C</w:t>
      </w:r>
      <w:r w:rsidR="001B7AAB">
        <w:rPr>
          <w:rFonts w:ascii="Times New Roman" w:hAnsi="Times New Roman" w:cs="Times New Roman"/>
          <w:sz w:val="24"/>
        </w:rPr>
        <w:t xml:space="preserve">, markedly diminishing </w:t>
      </w:r>
      <w:r w:rsidR="00A76575">
        <w:rPr>
          <w:rFonts w:ascii="Times New Roman" w:hAnsi="Times New Roman" w:cs="Times New Roman"/>
          <w:sz w:val="24"/>
        </w:rPr>
        <w:t xml:space="preserve">cell surface IFNAR1 availability for subsequent binding by </w:t>
      </w:r>
      <w:r w:rsidR="003607A8">
        <w:rPr>
          <w:rFonts w:ascii="Times New Roman" w:hAnsi="Times New Roman" w:cs="Times New Roman"/>
          <w:sz w:val="24"/>
        </w:rPr>
        <w:t xml:space="preserve">the </w:t>
      </w:r>
      <w:r w:rsidR="00A76575">
        <w:rPr>
          <w:rFonts w:ascii="Times New Roman" w:hAnsi="Times New Roman" w:cs="Times New Roman"/>
          <w:sz w:val="24"/>
        </w:rPr>
        <w:t>anti-H3K1</w:t>
      </w:r>
      <w:r w:rsidR="003607A8">
        <w:rPr>
          <w:rFonts w:ascii="Times New Roman" w:hAnsi="Times New Roman" w:cs="Times New Roman"/>
          <w:sz w:val="24"/>
        </w:rPr>
        <w:t xml:space="preserve"> antibody</w:t>
      </w:r>
      <w:r w:rsidR="00A76575">
        <w:rPr>
          <w:rFonts w:ascii="Times New Roman" w:hAnsi="Times New Roman" w:cs="Times New Roman"/>
          <w:sz w:val="24"/>
        </w:rPr>
        <w:t xml:space="preserve">. </w:t>
      </w:r>
    </w:p>
    <w:p w14:paraId="52831F90" w14:textId="015F977B" w:rsidR="00546A34" w:rsidRDefault="00A27A70" w:rsidP="006E004D">
      <w:pPr>
        <w:spacing w:after="0" w:line="240" w:lineRule="auto"/>
        <w:rPr>
          <w:rFonts w:ascii="Times New Roman" w:hAnsi="Times New Roman" w:cs="Times New Roman"/>
          <w:sz w:val="24"/>
        </w:rPr>
      </w:pPr>
      <w:r>
        <w:rPr>
          <w:rFonts w:ascii="Times New Roman" w:hAnsi="Times New Roman" w:cs="Times New Roman"/>
          <w:sz w:val="24"/>
        </w:rPr>
        <w:t>APC,</w:t>
      </w:r>
      <w:r w:rsidR="00514929" w:rsidRPr="00514929">
        <w:t xml:space="preserve"> </w:t>
      </w:r>
      <w:r w:rsidR="00514929">
        <w:rPr>
          <w:rFonts w:ascii="Times New Roman" w:hAnsi="Times New Roman" w:cs="Times New Roman"/>
          <w:sz w:val="24"/>
        </w:rPr>
        <w:t>a</w:t>
      </w:r>
      <w:r w:rsidR="00514929" w:rsidRPr="00514929">
        <w:rPr>
          <w:rFonts w:ascii="Times New Roman" w:hAnsi="Times New Roman" w:cs="Times New Roman"/>
          <w:sz w:val="24"/>
        </w:rPr>
        <w:t>llophycocyanin</w:t>
      </w:r>
      <w:r w:rsidR="00514929">
        <w:rPr>
          <w:rFonts w:ascii="Times New Roman" w:hAnsi="Times New Roman" w:cs="Times New Roman"/>
          <w:sz w:val="24"/>
        </w:rPr>
        <w:t xml:space="preserve">; </w:t>
      </w:r>
      <w:r w:rsidR="00546A34" w:rsidRPr="00546A34">
        <w:rPr>
          <w:rFonts w:ascii="Times New Roman" w:hAnsi="Times New Roman" w:cs="Times New Roman"/>
          <w:sz w:val="24"/>
        </w:rPr>
        <w:t>CD11b, cluster of differentiation molecule 11b</w:t>
      </w:r>
      <w:r w:rsidR="00DF3481">
        <w:rPr>
          <w:rFonts w:ascii="Times New Roman" w:hAnsi="Times New Roman" w:cs="Times New Roman"/>
          <w:sz w:val="24"/>
        </w:rPr>
        <w:t>;</w:t>
      </w:r>
      <w:r w:rsidR="00546A34" w:rsidRPr="00546A34">
        <w:rPr>
          <w:rFonts w:ascii="Times New Roman" w:hAnsi="Times New Roman" w:cs="Times New Roman"/>
          <w:sz w:val="24"/>
        </w:rPr>
        <w:t xml:space="preserve"> </w:t>
      </w:r>
      <w:r>
        <w:rPr>
          <w:rFonts w:ascii="Times New Roman" w:hAnsi="Times New Roman" w:cs="Times New Roman"/>
          <w:sz w:val="24"/>
        </w:rPr>
        <w:t>IFNAR1, type I interferon receptor subunit 1.</w:t>
      </w:r>
    </w:p>
    <w:p w14:paraId="0B5EAB03" w14:textId="77777777" w:rsidR="00546A34" w:rsidRDefault="00546A34">
      <w:pPr>
        <w:rPr>
          <w:rFonts w:ascii="Times New Roman" w:hAnsi="Times New Roman" w:cs="Times New Roman"/>
          <w:sz w:val="24"/>
        </w:rPr>
      </w:pPr>
      <w:r>
        <w:rPr>
          <w:rFonts w:ascii="Times New Roman" w:hAnsi="Times New Roman" w:cs="Times New Roman"/>
          <w:sz w:val="24"/>
        </w:rPr>
        <w:br w:type="page"/>
      </w:r>
    </w:p>
    <w:p w14:paraId="49D34172" w14:textId="56893611" w:rsidR="003607A8" w:rsidRPr="00BD6921" w:rsidRDefault="00BD6921" w:rsidP="006E004D">
      <w:pPr>
        <w:spacing w:after="0" w:line="240" w:lineRule="auto"/>
        <w:rPr>
          <w:rFonts w:ascii="Times New Roman" w:hAnsi="Times New Roman" w:cs="Times New Roman"/>
          <w:b/>
          <w:sz w:val="24"/>
        </w:rPr>
      </w:pPr>
      <w:r w:rsidRPr="00BD6921">
        <w:rPr>
          <w:rFonts w:ascii="Times New Roman" w:hAnsi="Times New Roman" w:cs="Times New Roman"/>
          <w:b/>
          <w:sz w:val="24"/>
        </w:rPr>
        <w:lastRenderedPageBreak/>
        <w:t>Figure S2</w:t>
      </w:r>
      <w:r w:rsidR="007A363D" w:rsidRPr="00BD6921">
        <w:rPr>
          <w:rFonts w:ascii="Times New Roman" w:hAnsi="Times New Roman" w:cs="Times New Roman"/>
          <w:b/>
          <w:sz w:val="24"/>
        </w:rPr>
        <w:t xml:space="preserve">. </w:t>
      </w:r>
      <w:bookmarkStart w:id="4" w:name="_Hlk500319934"/>
      <w:r w:rsidR="007A363D">
        <w:rPr>
          <w:rFonts w:ascii="Times New Roman" w:hAnsi="Times New Roman" w:cs="Times New Roman"/>
          <w:b/>
          <w:sz w:val="24"/>
        </w:rPr>
        <w:t xml:space="preserve">Recombinant </w:t>
      </w:r>
      <w:r w:rsidRPr="00BD6921">
        <w:rPr>
          <w:rFonts w:ascii="Times New Roman" w:hAnsi="Times New Roman" w:cs="Times New Roman"/>
          <w:b/>
          <w:sz w:val="24"/>
        </w:rPr>
        <w:t>IFN</w:t>
      </w:r>
      <w:r w:rsidR="007A363D" w:rsidRPr="00BD6921">
        <w:rPr>
          <w:rFonts w:ascii="Times New Roman" w:hAnsi="Times New Roman" w:cs="Times New Roman"/>
          <w:b/>
          <w:sz w:val="24"/>
        </w:rPr>
        <w:t>-</w:t>
      </w:r>
      <w:r w:rsidR="007A363D">
        <w:rPr>
          <w:rFonts w:ascii="Times New Roman" w:hAnsi="Times New Roman" w:cs="Times New Roman"/>
          <w:b/>
          <w:sz w:val="24"/>
        </w:rPr>
        <w:t>α</w:t>
      </w:r>
      <w:r w:rsidR="007A363D" w:rsidRPr="00BD6921">
        <w:rPr>
          <w:rFonts w:ascii="Times New Roman" w:hAnsi="Times New Roman" w:cs="Times New Roman"/>
          <w:b/>
          <w:sz w:val="24"/>
        </w:rPr>
        <w:t>2</w:t>
      </w:r>
      <w:r w:rsidR="00DF3F7E">
        <w:rPr>
          <w:rFonts w:ascii="Times New Roman" w:hAnsi="Times New Roman" w:cs="Times New Roman"/>
          <w:b/>
          <w:sz w:val="24"/>
        </w:rPr>
        <w:t xml:space="preserve"> and</w:t>
      </w:r>
      <w:r w:rsidR="007A363D" w:rsidRPr="00BD6921">
        <w:rPr>
          <w:rFonts w:ascii="Times New Roman" w:hAnsi="Times New Roman" w:cs="Times New Roman"/>
          <w:b/>
          <w:sz w:val="24"/>
        </w:rPr>
        <w:t xml:space="preserve"> Cp</w:t>
      </w:r>
      <w:r w:rsidR="007A363D">
        <w:rPr>
          <w:rFonts w:ascii="Times New Roman" w:hAnsi="Times New Roman" w:cs="Times New Roman"/>
          <w:b/>
          <w:sz w:val="24"/>
        </w:rPr>
        <w:t>G</w:t>
      </w:r>
      <w:r w:rsidR="007A363D" w:rsidRPr="00BD6921">
        <w:rPr>
          <w:rFonts w:ascii="Times New Roman" w:hAnsi="Times New Roman" w:cs="Times New Roman"/>
          <w:b/>
          <w:sz w:val="24"/>
        </w:rPr>
        <w:t>-</w:t>
      </w:r>
      <w:r w:rsidRPr="00BD6921">
        <w:rPr>
          <w:rFonts w:ascii="Times New Roman" w:hAnsi="Times New Roman" w:cs="Times New Roman"/>
          <w:b/>
          <w:sz w:val="24"/>
        </w:rPr>
        <w:t>A</w:t>
      </w:r>
      <w:r w:rsidR="007A363D" w:rsidRPr="00BD6921">
        <w:rPr>
          <w:rFonts w:ascii="Times New Roman" w:hAnsi="Times New Roman" w:cs="Times New Roman"/>
          <w:b/>
          <w:sz w:val="24"/>
        </w:rPr>
        <w:t>–</w:t>
      </w:r>
      <w:r w:rsidR="00CD10AE">
        <w:rPr>
          <w:rFonts w:ascii="Times New Roman" w:hAnsi="Times New Roman" w:cs="Times New Roman"/>
          <w:b/>
          <w:sz w:val="24"/>
        </w:rPr>
        <w:t>Stimulated</w:t>
      </w:r>
      <w:r w:rsidR="007A363D" w:rsidRPr="00BD6921">
        <w:rPr>
          <w:rFonts w:ascii="Times New Roman" w:hAnsi="Times New Roman" w:cs="Times New Roman"/>
          <w:b/>
          <w:sz w:val="24"/>
        </w:rPr>
        <w:t xml:space="preserve"> </w:t>
      </w:r>
      <w:r w:rsidR="007A363D">
        <w:rPr>
          <w:rFonts w:ascii="Times New Roman" w:hAnsi="Times New Roman" w:cs="Times New Roman"/>
          <w:b/>
          <w:sz w:val="24"/>
        </w:rPr>
        <w:t>a</w:t>
      </w:r>
      <w:r w:rsidR="007A363D" w:rsidRPr="00BD6921">
        <w:rPr>
          <w:rFonts w:ascii="Times New Roman" w:hAnsi="Times New Roman" w:cs="Times New Roman"/>
          <w:b/>
          <w:sz w:val="24"/>
        </w:rPr>
        <w:t xml:space="preserve">nd </w:t>
      </w:r>
      <w:r w:rsidRPr="00BD6921">
        <w:rPr>
          <w:rFonts w:ascii="Times New Roman" w:hAnsi="Times New Roman" w:cs="Times New Roman"/>
          <w:b/>
          <w:sz w:val="24"/>
        </w:rPr>
        <w:t>DNA</w:t>
      </w:r>
      <w:r w:rsidR="007A363D" w:rsidRPr="00BD6921">
        <w:rPr>
          <w:rFonts w:ascii="Times New Roman" w:hAnsi="Times New Roman" w:cs="Times New Roman"/>
          <w:b/>
          <w:sz w:val="24"/>
        </w:rPr>
        <w:t>-</w:t>
      </w:r>
      <w:r w:rsidRPr="00BD6921">
        <w:rPr>
          <w:rFonts w:ascii="Times New Roman" w:hAnsi="Times New Roman" w:cs="Times New Roman"/>
          <w:b/>
          <w:sz w:val="24"/>
        </w:rPr>
        <w:t>IC</w:t>
      </w:r>
      <w:r w:rsidR="00CD10AE">
        <w:rPr>
          <w:rFonts w:ascii="Times New Roman" w:hAnsi="Times New Roman" w:cs="Times New Roman"/>
          <w:b/>
          <w:sz w:val="24"/>
        </w:rPr>
        <w:t>–</w:t>
      </w:r>
      <w:r w:rsidR="007A363D" w:rsidRPr="00BD6921">
        <w:rPr>
          <w:rFonts w:ascii="Times New Roman" w:hAnsi="Times New Roman" w:cs="Times New Roman"/>
          <w:b/>
          <w:sz w:val="24"/>
        </w:rPr>
        <w:t xml:space="preserve">Stimulated </w:t>
      </w:r>
      <w:r w:rsidR="007A363D">
        <w:rPr>
          <w:rFonts w:ascii="Times New Roman" w:hAnsi="Times New Roman" w:cs="Times New Roman"/>
          <w:b/>
          <w:sz w:val="24"/>
        </w:rPr>
        <w:t>pDC</w:t>
      </w:r>
      <w:r w:rsidR="007A363D" w:rsidRPr="00BD6921">
        <w:rPr>
          <w:rFonts w:ascii="Times New Roman" w:hAnsi="Times New Roman" w:cs="Times New Roman"/>
          <w:b/>
          <w:sz w:val="24"/>
        </w:rPr>
        <w:t xml:space="preserve"> Media</w:t>
      </w:r>
      <w:r w:rsidR="003E7482">
        <w:rPr>
          <w:rFonts w:ascii="Times New Roman" w:hAnsi="Times New Roman" w:cs="Times New Roman"/>
          <w:b/>
          <w:sz w:val="24"/>
        </w:rPr>
        <w:t xml:space="preserve"> Induce </w:t>
      </w:r>
      <w:r w:rsidR="003E7482" w:rsidRPr="003E7482">
        <w:rPr>
          <w:rFonts w:ascii="Times New Roman" w:hAnsi="Times New Roman" w:cs="Times New Roman"/>
          <w:b/>
          <w:sz w:val="24"/>
        </w:rPr>
        <w:t>HEK293-</w:t>
      </w:r>
      <w:r w:rsidR="003E7482" w:rsidRPr="00BD6921">
        <w:rPr>
          <w:rFonts w:ascii="Times New Roman" w:hAnsi="Times New Roman" w:cs="Times New Roman"/>
          <w:b/>
          <w:sz w:val="24"/>
        </w:rPr>
        <w:t>ISRE</w:t>
      </w:r>
      <w:r w:rsidR="00A45783">
        <w:rPr>
          <w:rFonts w:ascii="Times New Roman" w:hAnsi="Times New Roman" w:cs="Times New Roman"/>
          <w:b/>
          <w:sz w:val="24"/>
        </w:rPr>
        <w:t xml:space="preserve"> </w:t>
      </w:r>
      <w:r w:rsidR="003E7482">
        <w:rPr>
          <w:rFonts w:ascii="Times New Roman" w:hAnsi="Times New Roman" w:cs="Times New Roman"/>
          <w:b/>
          <w:sz w:val="24"/>
        </w:rPr>
        <w:t>Reporter Activity</w:t>
      </w:r>
      <w:bookmarkEnd w:id="4"/>
    </w:p>
    <w:p w14:paraId="48828476" w14:textId="77777777" w:rsidR="00BD6921" w:rsidRDefault="00BD6921" w:rsidP="006E004D">
      <w:pPr>
        <w:spacing w:after="0" w:line="240" w:lineRule="auto"/>
        <w:rPr>
          <w:rFonts w:ascii="Times New Roman" w:hAnsi="Times New Roman" w:cs="Times New Roman"/>
          <w:sz w:val="24"/>
        </w:rPr>
      </w:pPr>
    </w:p>
    <w:p w14:paraId="522078BC" w14:textId="18640AFA" w:rsidR="00651F6F" w:rsidRDefault="00694089" w:rsidP="006E004D">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5105DBCE" wp14:editId="65278082">
            <wp:extent cx="3103439" cy="6323989"/>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5853" cy="6328908"/>
                    </a:xfrm>
                    <a:prstGeom prst="rect">
                      <a:avLst/>
                    </a:prstGeom>
                  </pic:spPr>
                </pic:pic>
              </a:graphicData>
            </a:graphic>
          </wp:inline>
        </w:drawing>
      </w:r>
    </w:p>
    <w:p w14:paraId="42C4A448" w14:textId="77777777" w:rsidR="00BD6921" w:rsidRDefault="00BD6921" w:rsidP="006E004D">
      <w:pPr>
        <w:spacing w:after="0" w:line="240" w:lineRule="auto"/>
        <w:rPr>
          <w:rFonts w:ascii="Times New Roman" w:hAnsi="Times New Roman" w:cs="Times New Roman"/>
          <w:sz w:val="24"/>
        </w:rPr>
      </w:pPr>
    </w:p>
    <w:p w14:paraId="0CDF2BC9" w14:textId="7C7DDFCB" w:rsidR="005362E3" w:rsidRDefault="005362E3" w:rsidP="006E004D">
      <w:pPr>
        <w:spacing w:after="0" w:line="240" w:lineRule="auto"/>
        <w:rPr>
          <w:rFonts w:ascii="Times New Roman" w:hAnsi="Times New Roman" w:cs="Times New Roman"/>
          <w:sz w:val="24"/>
        </w:rPr>
      </w:pPr>
      <w:r w:rsidRPr="005362E3">
        <w:rPr>
          <w:rFonts w:ascii="Times New Roman" w:hAnsi="Times New Roman" w:cs="Times New Roman"/>
          <w:sz w:val="24"/>
        </w:rPr>
        <w:t xml:space="preserve">HEK293-ISRE </w:t>
      </w:r>
      <w:r>
        <w:rPr>
          <w:rFonts w:ascii="Times New Roman" w:hAnsi="Times New Roman" w:cs="Times New Roman"/>
          <w:sz w:val="24"/>
        </w:rPr>
        <w:t>reporter cell</w:t>
      </w:r>
      <w:r w:rsidRPr="005362E3">
        <w:rPr>
          <w:rFonts w:ascii="Times New Roman" w:hAnsi="Times New Roman" w:cs="Times New Roman"/>
          <w:sz w:val="24"/>
        </w:rPr>
        <w:t xml:space="preserve"> </w:t>
      </w:r>
      <w:r>
        <w:rPr>
          <w:rFonts w:ascii="Times New Roman" w:hAnsi="Times New Roman" w:cs="Times New Roman"/>
          <w:sz w:val="24"/>
        </w:rPr>
        <w:t>luciferase activity</w:t>
      </w:r>
      <w:r w:rsidRPr="005362E3">
        <w:rPr>
          <w:rFonts w:ascii="Times New Roman" w:hAnsi="Times New Roman" w:cs="Times New Roman"/>
          <w:sz w:val="24"/>
        </w:rPr>
        <w:t xml:space="preserve"> stimulated for 18 hours with</w:t>
      </w:r>
      <w:r w:rsidR="002A0067">
        <w:rPr>
          <w:rFonts w:ascii="Times New Roman" w:hAnsi="Times New Roman" w:cs="Times New Roman"/>
          <w:sz w:val="24"/>
        </w:rPr>
        <w:t xml:space="preserve"> (A)</w:t>
      </w:r>
      <w:r w:rsidRPr="005362E3">
        <w:rPr>
          <w:rFonts w:ascii="Times New Roman" w:hAnsi="Times New Roman" w:cs="Times New Roman"/>
          <w:sz w:val="24"/>
        </w:rPr>
        <w:t xml:space="preserve"> 100, 1,000, 10,000</w:t>
      </w:r>
      <w:r w:rsidR="009332EF">
        <w:rPr>
          <w:rFonts w:ascii="Times New Roman" w:hAnsi="Times New Roman" w:cs="Times New Roman"/>
          <w:sz w:val="24"/>
        </w:rPr>
        <w:t>,</w:t>
      </w:r>
      <w:r w:rsidRPr="005362E3">
        <w:rPr>
          <w:rFonts w:ascii="Times New Roman" w:hAnsi="Times New Roman" w:cs="Times New Roman"/>
          <w:sz w:val="24"/>
        </w:rPr>
        <w:t xml:space="preserve"> or 100,000 U</w:t>
      </w:r>
      <w:r w:rsidR="00297F57">
        <w:rPr>
          <w:rFonts w:ascii="Times New Roman" w:hAnsi="Times New Roman" w:cs="Times New Roman"/>
          <w:sz w:val="24"/>
        </w:rPr>
        <w:t>/mL</w:t>
      </w:r>
      <w:r w:rsidR="001A459D">
        <w:rPr>
          <w:rFonts w:ascii="Times New Roman" w:hAnsi="Times New Roman" w:cs="Times New Roman"/>
          <w:sz w:val="24"/>
        </w:rPr>
        <w:t xml:space="preserve"> </w:t>
      </w:r>
      <w:r w:rsidR="002A0067">
        <w:rPr>
          <w:rFonts w:ascii="Times New Roman" w:hAnsi="Times New Roman" w:cs="Times New Roman"/>
          <w:sz w:val="24"/>
        </w:rPr>
        <w:t>of recombinant IFN-α2</w:t>
      </w:r>
      <w:r w:rsidR="00297F57">
        <w:rPr>
          <w:rFonts w:ascii="Times New Roman" w:hAnsi="Times New Roman" w:cs="Times New Roman"/>
          <w:sz w:val="24"/>
        </w:rPr>
        <w:t>,</w:t>
      </w:r>
      <w:r w:rsidRPr="005362E3">
        <w:rPr>
          <w:rFonts w:ascii="Times New Roman" w:hAnsi="Times New Roman" w:cs="Times New Roman"/>
          <w:sz w:val="24"/>
        </w:rPr>
        <w:t xml:space="preserve"> </w:t>
      </w:r>
      <w:r w:rsidR="009635EE">
        <w:rPr>
          <w:rFonts w:ascii="Times New Roman" w:hAnsi="Times New Roman" w:cs="Times New Roman"/>
          <w:sz w:val="24"/>
        </w:rPr>
        <w:t xml:space="preserve">and </w:t>
      </w:r>
      <w:r w:rsidRPr="005362E3">
        <w:rPr>
          <w:rFonts w:ascii="Times New Roman" w:hAnsi="Times New Roman" w:cs="Times New Roman"/>
          <w:sz w:val="24"/>
        </w:rPr>
        <w:t>1:10, 1:100, or 1:1</w:t>
      </w:r>
      <w:r w:rsidR="0070010B">
        <w:rPr>
          <w:rFonts w:ascii="Times New Roman" w:hAnsi="Times New Roman" w:cs="Times New Roman"/>
          <w:sz w:val="24"/>
        </w:rPr>
        <w:t>,</w:t>
      </w:r>
      <w:r w:rsidRPr="005362E3">
        <w:rPr>
          <w:rFonts w:ascii="Times New Roman" w:hAnsi="Times New Roman" w:cs="Times New Roman"/>
          <w:sz w:val="24"/>
        </w:rPr>
        <w:t>000 dilution</w:t>
      </w:r>
      <w:r w:rsidR="00297F57">
        <w:rPr>
          <w:rFonts w:ascii="Times New Roman" w:hAnsi="Times New Roman" w:cs="Times New Roman"/>
          <w:sz w:val="24"/>
        </w:rPr>
        <w:t>s</w:t>
      </w:r>
      <w:r w:rsidRPr="005362E3">
        <w:rPr>
          <w:rFonts w:ascii="Times New Roman" w:hAnsi="Times New Roman" w:cs="Times New Roman"/>
          <w:sz w:val="24"/>
        </w:rPr>
        <w:t xml:space="preserve"> of </w:t>
      </w:r>
      <w:r w:rsidR="002A0067">
        <w:rPr>
          <w:rFonts w:ascii="Times New Roman" w:hAnsi="Times New Roman" w:cs="Times New Roman"/>
          <w:sz w:val="24"/>
        </w:rPr>
        <w:t xml:space="preserve">(B) </w:t>
      </w:r>
      <w:r w:rsidRPr="005362E3">
        <w:rPr>
          <w:rFonts w:ascii="Times New Roman" w:hAnsi="Times New Roman" w:cs="Times New Roman"/>
          <w:sz w:val="24"/>
        </w:rPr>
        <w:t>CpG-A</w:t>
      </w:r>
      <w:r w:rsidR="00297F57">
        <w:rPr>
          <w:rFonts w:ascii="Times New Roman" w:hAnsi="Times New Roman" w:cs="Times New Roman"/>
          <w:sz w:val="24"/>
        </w:rPr>
        <w:t>–</w:t>
      </w:r>
      <w:r w:rsidR="00FD4816">
        <w:rPr>
          <w:rFonts w:ascii="Times New Roman" w:hAnsi="Times New Roman" w:cs="Times New Roman"/>
          <w:sz w:val="24"/>
        </w:rPr>
        <w:t>stimulated pDC media</w:t>
      </w:r>
      <w:r w:rsidRPr="005362E3">
        <w:rPr>
          <w:rFonts w:ascii="Times New Roman" w:hAnsi="Times New Roman" w:cs="Times New Roman"/>
          <w:sz w:val="24"/>
        </w:rPr>
        <w:t xml:space="preserve"> </w:t>
      </w:r>
      <w:r w:rsidR="00FD4816">
        <w:rPr>
          <w:rFonts w:ascii="Times New Roman" w:hAnsi="Times New Roman" w:cs="Times New Roman"/>
          <w:sz w:val="24"/>
        </w:rPr>
        <w:t>or</w:t>
      </w:r>
      <w:r w:rsidR="009635EE">
        <w:rPr>
          <w:rFonts w:ascii="Times New Roman" w:hAnsi="Times New Roman" w:cs="Times New Roman"/>
          <w:sz w:val="24"/>
        </w:rPr>
        <w:t xml:space="preserve"> </w:t>
      </w:r>
      <w:r w:rsidR="002A0067">
        <w:rPr>
          <w:rFonts w:ascii="Times New Roman" w:hAnsi="Times New Roman" w:cs="Times New Roman"/>
          <w:sz w:val="24"/>
        </w:rPr>
        <w:t xml:space="preserve">(C) </w:t>
      </w:r>
      <w:r w:rsidR="009635EE">
        <w:rPr>
          <w:rFonts w:ascii="Times New Roman" w:hAnsi="Times New Roman" w:cs="Times New Roman"/>
          <w:sz w:val="24"/>
        </w:rPr>
        <w:t>DNA-IC</w:t>
      </w:r>
      <w:r w:rsidR="009635EE">
        <w:rPr>
          <w:rFonts w:ascii="Segoe UI Historic" w:hAnsi="Segoe UI Historic" w:cs="Segoe UI Historic"/>
          <w:sz w:val="24"/>
        </w:rPr>
        <w:t>–</w:t>
      </w:r>
      <w:r w:rsidR="009635EE">
        <w:rPr>
          <w:rFonts w:ascii="Times New Roman" w:hAnsi="Times New Roman" w:cs="Times New Roman"/>
          <w:sz w:val="24"/>
        </w:rPr>
        <w:t>stimulated pDC</w:t>
      </w:r>
      <w:r w:rsidRPr="005362E3">
        <w:rPr>
          <w:rFonts w:ascii="Times New Roman" w:hAnsi="Times New Roman" w:cs="Times New Roman"/>
          <w:sz w:val="24"/>
        </w:rPr>
        <w:t xml:space="preserve"> </w:t>
      </w:r>
      <w:r w:rsidR="002A0067">
        <w:rPr>
          <w:rFonts w:ascii="Times New Roman" w:hAnsi="Times New Roman" w:cs="Times New Roman"/>
          <w:sz w:val="24"/>
        </w:rPr>
        <w:t>media</w:t>
      </w:r>
      <w:r w:rsidRPr="005362E3">
        <w:rPr>
          <w:rFonts w:ascii="Times New Roman" w:hAnsi="Times New Roman" w:cs="Times New Roman"/>
          <w:sz w:val="24"/>
        </w:rPr>
        <w:t xml:space="preserve">. </w:t>
      </w:r>
      <w:r w:rsidR="009635EE">
        <w:rPr>
          <w:rFonts w:ascii="Times New Roman" w:hAnsi="Times New Roman" w:cs="Times New Roman"/>
          <w:sz w:val="24"/>
        </w:rPr>
        <w:t>Data are from o</w:t>
      </w:r>
      <w:r w:rsidRPr="005362E3">
        <w:rPr>
          <w:rFonts w:ascii="Times New Roman" w:hAnsi="Times New Roman" w:cs="Times New Roman"/>
          <w:sz w:val="24"/>
        </w:rPr>
        <w:t>ne representative experiment of three replicate experiments.</w:t>
      </w:r>
    </w:p>
    <w:p w14:paraId="689F7863" w14:textId="77777777" w:rsidR="001A459D" w:rsidRDefault="00DF1F5A" w:rsidP="006E004D">
      <w:pPr>
        <w:spacing w:after="0" w:line="240" w:lineRule="auto"/>
        <w:rPr>
          <w:rFonts w:ascii="Times New Roman" w:hAnsi="Times New Roman" w:cs="Times New Roman"/>
          <w:sz w:val="24"/>
        </w:rPr>
      </w:pPr>
      <w:r>
        <w:rPr>
          <w:rFonts w:ascii="Times New Roman" w:hAnsi="Times New Roman" w:cs="Times New Roman"/>
          <w:sz w:val="24"/>
        </w:rPr>
        <w:t xml:space="preserve">IC, immune complex; </w:t>
      </w:r>
      <w:r w:rsidR="001A459D">
        <w:rPr>
          <w:rFonts w:ascii="Times New Roman" w:hAnsi="Times New Roman" w:cs="Times New Roman"/>
          <w:sz w:val="24"/>
        </w:rPr>
        <w:t xml:space="preserve">IFN, interferon; </w:t>
      </w:r>
      <w:r>
        <w:rPr>
          <w:rFonts w:ascii="Times New Roman" w:hAnsi="Times New Roman" w:cs="Times New Roman"/>
          <w:sz w:val="24"/>
        </w:rPr>
        <w:t xml:space="preserve">ISRE, IFN-stimulated response element; </w:t>
      </w:r>
      <w:r w:rsidR="001A459D">
        <w:rPr>
          <w:rFonts w:ascii="Times New Roman" w:hAnsi="Times New Roman" w:cs="Times New Roman"/>
          <w:sz w:val="24"/>
        </w:rPr>
        <w:t>pDC, plasmacytoid dendritic cell</w:t>
      </w:r>
      <w:r w:rsidR="00B429AC">
        <w:rPr>
          <w:rFonts w:ascii="Times New Roman" w:hAnsi="Times New Roman" w:cs="Times New Roman"/>
          <w:sz w:val="24"/>
        </w:rPr>
        <w:t>.</w:t>
      </w:r>
    </w:p>
    <w:p w14:paraId="7BDE7A87" w14:textId="2AC79ADA" w:rsidR="00887FE4" w:rsidRPr="00CA7B3F" w:rsidRDefault="00887FE4" w:rsidP="006E004D">
      <w:pPr>
        <w:spacing w:after="0" w:line="240" w:lineRule="auto"/>
        <w:rPr>
          <w:rFonts w:ascii="Times New Roman" w:hAnsi="Times New Roman" w:cs="Times New Roman"/>
          <w:b/>
          <w:sz w:val="24"/>
        </w:rPr>
      </w:pPr>
      <w:r w:rsidRPr="00CA7B3F">
        <w:rPr>
          <w:rFonts w:ascii="Times New Roman" w:hAnsi="Times New Roman" w:cs="Times New Roman"/>
          <w:b/>
          <w:sz w:val="24"/>
        </w:rPr>
        <w:lastRenderedPageBreak/>
        <w:t xml:space="preserve">Table S1. Anifrolumab </w:t>
      </w:r>
      <w:r w:rsidR="00CA7B3F">
        <w:rPr>
          <w:rFonts w:ascii="Times New Roman" w:hAnsi="Times New Roman" w:cs="Times New Roman"/>
          <w:b/>
          <w:sz w:val="24"/>
        </w:rPr>
        <w:t>I</w:t>
      </w:r>
      <w:r w:rsidRPr="00CA7B3F">
        <w:rPr>
          <w:rFonts w:ascii="Times New Roman" w:hAnsi="Times New Roman" w:cs="Times New Roman"/>
          <w:b/>
          <w:sz w:val="24"/>
        </w:rPr>
        <w:t>nhibits ISRE</w:t>
      </w:r>
      <w:r w:rsidR="00B911E5">
        <w:rPr>
          <w:rFonts w:ascii="Times New Roman" w:hAnsi="Times New Roman" w:cs="Times New Roman"/>
          <w:b/>
          <w:sz w:val="24"/>
        </w:rPr>
        <w:t xml:space="preserve"> </w:t>
      </w:r>
      <w:r w:rsidR="00CA7B3F">
        <w:rPr>
          <w:rFonts w:ascii="Times New Roman" w:hAnsi="Times New Roman" w:cs="Times New Roman"/>
          <w:b/>
          <w:sz w:val="24"/>
        </w:rPr>
        <w:t>R</w:t>
      </w:r>
      <w:r w:rsidRPr="00CA7B3F">
        <w:rPr>
          <w:rFonts w:ascii="Times New Roman" w:hAnsi="Times New Roman" w:cs="Times New Roman"/>
          <w:b/>
          <w:sz w:val="24"/>
        </w:rPr>
        <w:t xml:space="preserve">eporter </w:t>
      </w:r>
      <w:r w:rsidR="00CA7B3F">
        <w:rPr>
          <w:rFonts w:ascii="Times New Roman" w:hAnsi="Times New Roman" w:cs="Times New Roman"/>
          <w:b/>
          <w:sz w:val="24"/>
        </w:rPr>
        <w:t>A</w:t>
      </w:r>
      <w:r w:rsidRPr="00CA7B3F">
        <w:rPr>
          <w:rFonts w:ascii="Times New Roman" w:hAnsi="Times New Roman" w:cs="Times New Roman"/>
          <w:b/>
          <w:sz w:val="24"/>
        </w:rPr>
        <w:t xml:space="preserve">ctivity in </w:t>
      </w:r>
      <w:r w:rsidR="00CA7B3F">
        <w:rPr>
          <w:rFonts w:ascii="Times New Roman" w:hAnsi="Times New Roman" w:cs="Times New Roman"/>
          <w:b/>
          <w:sz w:val="24"/>
        </w:rPr>
        <w:t>R</w:t>
      </w:r>
      <w:r w:rsidRPr="00CA7B3F">
        <w:rPr>
          <w:rFonts w:ascii="Times New Roman" w:hAnsi="Times New Roman" w:cs="Times New Roman"/>
          <w:b/>
          <w:sz w:val="24"/>
        </w:rPr>
        <w:t xml:space="preserve">esponse to </w:t>
      </w:r>
      <w:r w:rsidRPr="00CA7B3F">
        <w:rPr>
          <w:rFonts w:ascii="Times New Roman" w:hAnsi="Times New Roman" w:cs="Times New Roman"/>
          <w:b/>
          <w:sz w:val="24"/>
        </w:rPr>
        <w:br/>
      </w:r>
      <w:r w:rsidR="00CA7B3F">
        <w:rPr>
          <w:rFonts w:ascii="Times New Roman" w:hAnsi="Times New Roman" w:cs="Times New Roman"/>
          <w:b/>
          <w:sz w:val="24"/>
        </w:rPr>
        <w:t>R</w:t>
      </w:r>
      <w:r w:rsidRPr="00CA7B3F">
        <w:rPr>
          <w:rFonts w:ascii="Times New Roman" w:hAnsi="Times New Roman" w:cs="Times New Roman"/>
          <w:b/>
          <w:sz w:val="24"/>
        </w:rPr>
        <w:t>ecombinant IFN-</w:t>
      </w:r>
      <w:r w:rsidR="004444CD" w:rsidRPr="004444CD">
        <w:rPr>
          <w:rFonts w:ascii="Times New Roman" w:hAnsi="Times New Roman" w:cs="Times New Roman"/>
          <w:b/>
          <w:sz w:val="24"/>
        </w:rPr>
        <w:t>α</w:t>
      </w:r>
      <w:r w:rsidRPr="00CA7B3F">
        <w:rPr>
          <w:rFonts w:ascii="Times New Roman" w:hAnsi="Times New Roman" w:cs="Times New Roman"/>
          <w:b/>
          <w:sz w:val="24"/>
        </w:rPr>
        <w:t>2 and CpG-A–</w:t>
      </w:r>
      <w:r w:rsidR="00051B28">
        <w:rPr>
          <w:rFonts w:ascii="Times New Roman" w:hAnsi="Times New Roman" w:cs="Times New Roman"/>
          <w:b/>
          <w:sz w:val="24"/>
        </w:rPr>
        <w:t>Stimulated</w:t>
      </w:r>
      <w:r w:rsidRPr="00CA7B3F">
        <w:rPr>
          <w:rFonts w:ascii="Times New Roman" w:hAnsi="Times New Roman" w:cs="Times New Roman"/>
          <w:b/>
          <w:sz w:val="24"/>
        </w:rPr>
        <w:t xml:space="preserve"> and DNA-IC–</w:t>
      </w:r>
      <w:r w:rsidR="00CA7B3F">
        <w:rPr>
          <w:rFonts w:ascii="Times New Roman" w:hAnsi="Times New Roman" w:cs="Times New Roman"/>
          <w:b/>
          <w:sz w:val="24"/>
        </w:rPr>
        <w:t>S</w:t>
      </w:r>
      <w:r w:rsidRPr="00CA7B3F">
        <w:rPr>
          <w:rFonts w:ascii="Times New Roman" w:hAnsi="Times New Roman" w:cs="Times New Roman"/>
          <w:b/>
          <w:sz w:val="24"/>
        </w:rPr>
        <w:t xml:space="preserve">timulated pDC </w:t>
      </w:r>
      <w:r w:rsidR="00CA7B3F">
        <w:rPr>
          <w:rFonts w:ascii="Times New Roman" w:hAnsi="Times New Roman" w:cs="Times New Roman"/>
          <w:b/>
          <w:sz w:val="24"/>
        </w:rPr>
        <w:t>M</w:t>
      </w:r>
      <w:r w:rsidRPr="00CA7B3F">
        <w:rPr>
          <w:rFonts w:ascii="Times New Roman" w:hAnsi="Times New Roman" w:cs="Times New Roman"/>
          <w:b/>
          <w:sz w:val="24"/>
        </w:rPr>
        <w:t>edia</w:t>
      </w:r>
      <w:r w:rsidR="00FD7C97">
        <w:rPr>
          <w:rFonts w:ascii="Times New Roman" w:hAnsi="Times New Roman" w:cs="Times New Roman"/>
          <w:b/>
          <w:sz w:val="24"/>
        </w:rPr>
        <w:t xml:space="preserve"> </w:t>
      </w:r>
    </w:p>
    <w:p w14:paraId="210F7DBD" w14:textId="77777777" w:rsidR="004D4258" w:rsidRDefault="004D4258" w:rsidP="006E004D">
      <w:pPr>
        <w:spacing w:after="0" w:line="240" w:lineRule="auto"/>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D938C8" w:rsidRPr="00D938C8" w14:paraId="560C5BDB" w14:textId="77777777" w:rsidTr="00276ED1">
        <w:trPr>
          <w:trHeight w:val="323"/>
        </w:trPr>
        <w:tc>
          <w:tcPr>
            <w:tcW w:w="4428" w:type="dxa"/>
          </w:tcPr>
          <w:p w14:paraId="6A577654" w14:textId="77777777" w:rsidR="00D938C8" w:rsidRPr="00D938C8" w:rsidRDefault="00D938C8" w:rsidP="00D938C8">
            <w:pPr>
              <w:spacing w:after="0" w:line="240" w:lineRule="auto"/>
              <w:rPr>
                <w:rFonts w:ascii="Times New Roman" w:hAnsi="Times New Roman" w:cs="Times New Roman"/>
                <w:sz w:val="24"/>
              </w:rPr>
            </w:pPr>
            <w:r w:rsidRPr="00D938C8">
              <w:rPr>
                <w:rFonts w:ascii="Times New Roman" w:hAnsi="Times New Roman" w:cs="Times New Roman"/>
                <w:sz w:val="24"/>
              </w:rPr>
              <w:t xml:space="preserve">Type I IFN </w:t>
            </w:r>
            <w:r>
              <w:rPr>
                <w:rFonts w:ascii="Times New Roman" w:hAnsi="Times New Roman" w:cs="Times New Roman"/>
                <w:sz w:val="24"/>
              </w:rPr>
              <w:t>source</w:t>
            </w:r>
          </w:p>
        </w:tc>
        <w:tc>
          <w:tcPr>
            <w:tcW w:w="4428" w:type="dxa"/>
          </w:tcPr>
          <w:p w14:paraId="386356F9" w14:textId="77777777" w:rsidR="00D938C8" w:rsidRPr="00D938C8" w:rsidRDefault="00D938C8" w:rsidP="004120FA">
            <w:pPr>
              <w:spacing w:after="0" w:line="240" w:lineRule="auto"/>
              <w:jc w:val="center"/>
              <w:rPr>
                <w:rFonts w:ascii="Times New Roman" w:hAnsi="Times New Roman" w:cs="Times New Roman"/>
                <w:sz w:val="24"/>
              </w:rPr>
            </w:pPr>
            <w:r>
              <w:rPr>
                <w:rFonts w:ascii="Times New Roman" w:hAnsi="Times New Roman" w:cs="Times New Roman"/>
                <w:sz w:val="24"/>
              </w:rPr>
              <w:t xml:space="preserve">Anifrolumab </w:t>
            </w:r>
            <w:r w:rsidRPr="00D938C8">
              <w:rPr>
                <w:rFonts w:ascii="Times New Roman" w:hAnsi="Times New Roman" w:cs="Times New Roman"/>
                <w:sz w:val="24"/>
              </w:rPr>
              <w:t>IC</w:t>
            </w:r>
            <w:r w:rsidRPr="00D938C8">
              <w:rPr>
                <w:rFonts w:ascii="Times New Roman" w:hAnsi="Times New Roman" w:cs="Times New Roman"/>
                <w:sz w:val="24"/>
                <w:vertAlign w:val="subscript"/>
              </w:rPr>
              <w:t>50</w:t>
            </w:r>
            <w:r w:rsidRPr="00D938C8">
              <w:rPr>
                <w:rFonts w:ascii="Times New Roman" w:hAnsi="Times New Roman" w:cs="Times New Roman"/>
                <w:sz w:val="24"/>
              </w:rPr>
              <w:t xml:space="preserve"> (nM)</w:t>
            </w:r>
          </w:p>
        </w:tc>
      </w:tr>
      <w:tr w:rsidR="00D938C8" w:rsidRPr="00D938C8" w14:paraId="29AA8FBF" w14:textId="77777777" w:rsidTr="00276ED1">
        <w:trPr>
          <w:trHeight w:val="1628"/>
        </w:trPr>
        <w:tc>
          <w:tcPr>
            <w:tcW w:w="4428" w:type="dxa"/>
            <w:shd w:val="clear" w:color="auto" w:fill="auto"/>
            <w:vAlign w:val="center"/>
          </w:tcPr>
          <w:p w14:paraId="332CD2C0" w14:textId="77777777" w:rsidR="00D938C8" w:rsidRDefault="00D938C8" w:rsidP="00D938C8">
            <w:pPr>
              <w:spacing w:after="0" w:line="240" w:lineRule="auto"/>
              <w:rPr>
                <w:rFonts w:ascii="Times New Roman" w:hAnsi="Times New Roman" w:cs="Times New Roman"/>
                <w:sz w:val="24"/>
              </w:rPr>
            </w:pPr>
            <w:r w:rsidRPr="00D938C8">
              <w:rPr>
                <w:rFonts w:ascii="Times New Roman" w:hAnsi="Times New Roman" w:cs="Times New Roman"/>
                <w:sz w:val="24"/>
              </w:rPr>
              <w:t>IFN-α2</w:t>
            </w:r>
            <w:r w:rsidR="00BC436B">
              <w:rPr>
                <w:rFonts w:ascii="Times New Roman" w:hAnsi="Times New Roman" w:cs="Times New Roman"/>
                <w:sz w:val="24"/>
              </w:rPr>
              <w:t>, U/mL</w:t>
            </w:r>
          </w:p>
          <w:p w14:paraId="599DE2B2" w14:textId="77777777" w:rsidR="00D938C8" w:rsidRDefault="00BC436B" w:rsidP="00BC436B">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100</w:t>
            </w:r>
          </w:p>
          <w:p w14:paraId="190EA36E" w14:textId="77777777" w:rsidR="00BC436B" w:rsidRDefault="00BC436B" w:rsidP="00BC436B">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1,000</w:t>
            </w:r>
          </w:p>
          <w:p w14:paraId="61A0617D" w14:textId="77777777" w:rsidR="00BC436B" w:rsidRDefault="00BC436B" w:rsidP="00BC436B">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10,000</w:t>
            </w:r>
          </w:p>
          <w:p w14:paraId="60C8F0E5" w14:textId="77777777" w:rsidR="00BC436B" w:rsidRPr="00D938C8" w:rsidRDefault="00BC436B" w:rsidP="00BC436B">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100,000</w:t>
            </w:r>
          </w:p>
        </w:tc>
        <w:tc>
          <w:tcPr>
            <w:tcW w:w="4428" w:type="dxa"/>
            <w:vAlign w:val="center"/>
          </w:tcPr>
          <w:p w14:paraId="17CE5E08" w14:textId="77777777" w:rsidR="00953152" w:rsidRDefault="00953152" w:rsidP="004120FA">
            <w:pPr>
              <w:spacing w:after="0" w:line="240" w:lineRule="auto"/>
              <w:jc w:val="center"/>
              <w:rPr>
                <w:rFonts w:ascii="Times New Roman" w:hAnsi="Times New Roman" w:cs="Times New Roman"/>
                <w:sz w:val="24"/>
              </w:rPr>
            </w:pPr>
          </w:p>
          <w:p w14:paraId="62FA0E67" w14:textId="77777777" w:rsidR="00D938C8" w:rsidRDefault="00B056E0" w:rsidP="004120FA">
            <w:pPr>
              <w:spacing w:after="0" w:line="240" w:lineRule="auto"/>
              <w:jc w:val="center"/>
              <w:rPr>
                <w:rFonts w:ascii="Times New Roman" w:hAnsi="Times New Roman" w:cs="Times New Roman"/>
                <w:sz w:val="24"/>
              </w:rPr>
            </w:pPr>
            <w:r>
              <w:rPr>
                <w:rFonts w:ascii="Times New Roman" w:hAnsi="Times New Roman" w:cs="Times New Roman"/>
                <w:sz w:val="24"/>
              </w:rPr>
              <w:t>0.1</w:t>
            </w:r>
            <w:r w:rsidR="00B02DFB">
              <w:rPr>
                <w:rFonts w:ascii="Times New Roman" w:hAnsi="Times New Roman" w:cs="Times New Roman"/>
                <w:sz w:val="24"/>
              </w:rPr>
              <w:t>49</w:t>
            </w:r>
          </w:p>
          <w:p w14:paraId="2E0779C8" w14:textId="77777777" w:rsidR="00953152" w:rsidRDefault="00953152" w:rsidP="004120FA">
            <w:pPr>
              <w:spacing w:after="0" w:line="240" w:lineRule="auto"/>
              <w:jc w:val="center"/>
              <w:rPr>
                <w:rFonts w:ascii="Times New Roman" w:hAnsi="Times New Roman" w:cs="Times New Roman"/>
                <w:sz w:val="24"/>
              </w:rPr>
            </w:pPr>
            <w:r>
              <w:rPr>
                <w:rFonts w:ascii="Times New Roman" w:hAnsi="Times New Roman" w:cs="Times New Roman"/>
                <w:sz w:val="24"/>
              </w:rPr>
              <w:t>0.5</w:t>
            </w:r>
            <w:r w:rsidR="00B02DFB">
              <w:rPr>
                <w:rFonts w:ascii="Times New Roman" w:hAnsi="Times New Roman" w:cs="Times New Roman"/>
                <w:sz w:val="24"/>
              </w:rPr>
              <w:t>28</w:t>
            </w:r>
          </w:p>
          <w:p w14:paraId="6FD7CADD" w14:textId="77777777" w:rsidR="00953152" w:rsidRDefault="00953152" w:rsidP="004120FA">
            <w:pPr>
              <w:spacing w:after="0" w:line="240" w:lineRule="auto"/>
              <w:jc w:val="center"/>
              <w:rPr>
                <w:rFonts w:ascii="Times New Roman" w:hAnsi="Times New Roman" w:cs="Times New Roman"/>
                <w:sz w:val="24"/>
              </w:rPr>
            </w:pPr>
            <w:r>
              <w:rPr>
                <w:rFonts w:ascii="Times New Roman" w:hAnsi="Times New Roman" w:cs="Times New Roman"/>
                <w:sz w:val="24"/>
              </w:rPr>
              <w:t>3.0</w:t>
            </w:r>
            <w:r w:rsidR="00B02DFB">
              <w:rPr>
                <w:rFonts w:ascii="Times New Roman" w:hAnsi="Times New Roman" w:cs="Times New Roman"/>
                <w:sz w:val="24"/>
              </w:rPr>
              <w:t>48</w:t>
            </w:r>
          </w:p>
          <w:p w14:paraId="448E7EFD" w14:textId="77777777" w:rsidR="00953152" w:rsidRPr="00D938C8" w:rsidRDefault="00276ED1" w:rsidP="00276ED1">
            <w:pPr>
              <w:spacing w:after="0" w:line="240" w:lineRule="auto"/>
              <w:jc w:val="center"/>
              <w:rPr>
                <w:rFonts w:ascii="Times New Roman" w:hAnsi="Times New Roman" w:cs="Times New Roman"/>
                <w:sz w:val="24"/>
              </w:rPr>
            </w:pPr>
            <w:r>
              <w:rPr>
                <w:rFonts w:ascii="Times New Roman" w:hAnsi="Times New Roman" w:cs="Times New Roman"/>
                <w:sz w:val="24"/>
              </w:rPr>
              <w:t>9.7</w:t>
            </w:r>
            <w:r w:rsidR="00B02DFB">
              <w:rPr>
                <w:rFonts w:ascii="Times New Roman" w:hAnsi="Times New Roman" w:cs="Times New Roman"/>
                <w:sz w:val="24"/>
              </w:rPr>
              <w:t>48</w:t>
            </w:r>
          </w:p>
        </w:tc>
      </w:tr>
      <w:tr w:rsidR="00D938C8" w:rsidRPr="00D938C8" w14:paraId="020AA509" w14:textId="77777777" w:rsidTr="00276ED1">
        <w:trPr>
          <w:trHeight w:val="1350"/>
        </w:trPr>
        <w:tc>
          <w:tcPr>
            <w:tcW w:w="4428" w:type="dxa"/>
            <w:shd w:val="clear" w:color="auto" w:fill="auto"/>
            <w:vAlign w:val="center"/>
          </w:tcPr>
          <w:p w14:paraId="0F595214" w14:textId="77777777" w:rsidR="00D938C8" w:rsidRDefault="00330625" w:rsidP="00D938C8">
            <w:pPr>
              <w:spacing w:after="0" w:line="240" w:lineRule="auto"/>
              <w:rPr>
                <w:rFonts w:ascii="Times New Roman" w:hAnsi="Times New Roman" w:cs="Times New Roman"/>
                <w:sz w:val="24"/>
              </w:rPr>
            </w:pPr>
            <w:r>
              <w:rPr>
                <w:rFonts w:ascii="Times New Roman" w:hAnsi="Times New Roman" w:cs="Times New Roman"/>
                <w:sz w:val="24"/>
              </w:rPr>
              <w:t>CpG-A–stimulated pDC media, dilution</w:t>
            </w:r>
          </w:p>
          <w:p w14:paraId="70AE8BE0" w14:textId="77777777" w:rsidR="00330625" w:rsidRDefault="00330625" w:rsidP="00330625">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1:1</w:t>
            </w:r>
            <w:r w:rsidR="00FD7C97">
              <w:rPr>
                <w:rFonts w:ascii="Times New Roman" w:hAnsi="Times New Roman" w:cs="Times New Roman"/>
                <w:sz w:val="24"/>
              </w:rPr>
              <w:t>,00</w:t>
            </w:r>
            <w:r>
              <w:rPr>
                <w:rFonts w:ascii="Times New Roman" w:hAnsi="Times New Roman" w:cs="Times New Roman"/>
                <w:sz w:val="24"/>
              </w:rPr>
              <w:t>0</w:t>
            </w:r>
          </w:p>
          <w:p w14:paraId="7338FC92" w14:textId="77777777" w:rsidR="00330625" w:rsidRDefault="00330625" w:rsidP="00330625">
            <w:pPr>
              <w:tabs>
                <w:tab w:val="left" w:pos="240"/>
              </w:tabs>
              <w:spacing w:after="0" w:line="240" w:lineRule="auto"/>
              <w:rPr>
                <w:rFonts w:ascii="Times New Roman" w:hAnsi="Times New Roman" w:cs="Times New Roman"/>
                <w:sz w:val="24"/>
              </w:rPr>
            </w:pPr>
            <w:r>
              <w:rPr>
                <w:rFonts w:ascii="Times New Roman" w:hAnsi="Times New Roman" w:cs="Times New Roman"/>
                <w:sz w:val="24"/>
              </w:rPr>
              <w:tab/>
            </w:r>
            <w:r w:rsidR="004120FA">
              <w:rPr>
                <w:rFonts w:ascii="Times New Roman" w:hAnsi="Times New Roman" w:cs="Times New Roman"/>
                <w:sz w:val="24"/>
              </w:rPr>
              <w:t>1:100</w:t>
            </w:r>
          </w:p>
          <w:p w14:paraId="6C3E51F7" w14:textId="77777777" w:rsidR="004120FA" w:rsidRPr="00D938C8" w:rsidRDefault="004120FA" w:rsidP="00330625">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1:1</w:t>
            </w:r>
            <w:r w:rsidR="00FD7C97">
              <w:rPr>
                <w:rFonts w:ascii="Times New Roman" w:hAnsi="Times New Roman" w:cs="Times New Roman"/>
                <w:sz w:val="24"/>
              </w:rPr>
              <w:t>0</w:t>
            </w:r>
          </w:p>
        </w:tc>
        <w:tc>
          <w:tcPr>
            <w:tcW w:w="4428" w:type="dxa"/>
            <w:vAlign w:val="center"/>
          </w:tcPr>
          <w:p w14:paraId="2DDB6459" w14:textId="77777777" w:rsidR="00FD7C97" w:rsidRDefault="00FD7C97" w:rsidP="004120FA">
            <w:pPr>
              <w:spacing w:after="0" w:line="240" w:lineRule="auto"/>
              <w:jc w:val="center"/>
              <w:rPr>
                <w:rFonts w:ascii="Times New Roman" w:hAnsi="Times New Roman" w:cs="Times New Roman"/>
                <w:sz w:val="24"/>
              </w:rPr>
            </w:pPr>
          </w:p>
          <w:p w14:paraId="54A5684C" w14:textId="77777777" w:rsidR="00D938C8" w:rsidRDefault="00FD7C97" w:rsidP="004120FA">
            <w:pPr>
              <w:spacing w:after="0" w:line="240" w:lineRule="auto"/>
              <w:jc w:val="center"/>
              <w:rPr>
                <w:rFonts w:ascii="Times New Roman" w:hAnsi="Times New Roman" w:cs="Times New Roman"/>
                <w:sz w:val="24"/>
              </w:rPr>
            </w:pPr>
            <w:r>
              <w:rPr>
                <w:rFonts w:ascii="Times New Roman" w:hAnsi="Times New Roman" w:cs="Times New Roman"/>
                <w:sz w:val="24"/>
              </w:rPr>
              <w:t>0.021</w:t>
            </w:r>
          </w:p>
          <w:p w14:paraId="689F0DC3" w14:textId="77777777" w:rsidR="00276ED1" w:rsidRDefault="00276ED1" w:rsidP="004120FA">
            <w:pPr>
              <w:spacing w:after="0" w:line="240" w:lineRule="auto"/>
              <w:jc w:val="center"/>
              <w:rPr>
                <w:rFonts w:ascii="Times New Roman" w:hAnsi="Times New Roman" w:cs="Times New Roman"/>
                <w:sz w:val="24"/>
              </w:rPr>
            </w:pPr>
            <w:r>
              <w:rPr>
                <w:rFonts w:ascii="Times New Roman" w:hAnsi="Times New Roman" w:cs="Times New Roman"/>
                <w:sz w:val="24"/>
              </w:rPr>
              <w:t>0.0</w:t>
            </w:r>
            <w:r w:rsidR="00B02DFB">
              <w:rPr>
                <w:rFonts w:ascii="Times New Roman" w:hAnsi="Times New Roman" w:cs="Times New Roman"/>
                <w:sz w:val="24"/>
              </w:rPr>
              <w:t>7</w:t>
            </w:r>
            <w:r w:rsidR="00FD7C97">
              <w:rPr>
                <w:rFonts w:ascii="Times New Roman" w:hAnsi="Times New Roman" w:cs="Times New Roman"/>
                <w:sz w:val="24"/>
              </w:rPr>
              <w:t>5</w:t>
            </w:r>
          </w:p>
          <w:p w14:paraId="38DFF018" w14:textId="77777777" w:rsidR="00B02DFB" w:rsidRPr="00D938C8" w:rsidRDefault="00FD7C97" w:rsidP="004120FA">
            <w:pPr>
              <w:spacing w:after="0" w:line="240" w:lineRule="auto"/>
              <w:jc w:val="center"/>
              <w:rPr>
                <w:rFonts w:ascii="Times New Roman" w:hAnsi="Times New Roman" w:cs="Times New Roman"/>
                <w:sz w:val="24"/>
              </w:rPr>
            </w:pPr>
            <w:r>
              <w:rPr>
                <w:rFonts w:ascii="Times New Roman" w:hAnsi="Times New Roman" w:cs="Times New Roman"/>
                <w:sz w:val="24"/>
              </w:rPr>
              <w:t>0.721</w:t>
            </w:r>
          </w:p>
        </w:tc>
      </w:tr>
      <w:tr w:rsidR="00330625" w:rsidRPr="00D938C8" w14:paraId="73D277F6" w14:textId="77777777" w:rsidTr="00276ED1">
        <w:trPr>
          <w:trHeight w:val="1350"/>
        </w:trPr>
        <w:tc>
          <w:tcPr>
            <w:tcW w:w="4428" w:type="dxa"/>
            <w:shd w:val="clear" w:color="auto" w:fill="auto"/>
            <w:vAlign w:val="center"/>
          </w:tcPr>
          <w:p w14:paraId="6D69F55A" w14:textId="77777777" w:rsidR="004120FA" w:rsidRDefault="004120FA" w:rsidP="004120FA">
            <w:pPr>
              <w:spacing w:after="0" w:line="240" w:lineRule="auto"/>
              <w:rPr>
                <w:rFonts w:ascii="Times New Roman" w:hAnsi="Times New Roman" w:cs="Times New Roman"/>
                <w:sz w:val="24"/>
              </w:rPr>
            </w:pPr>
            <w:r>
              <w:rPr>
                <w:rFonts w:ascii="Times New Roman" w:hAnsi="Times New Roman" w:cs="Times New Roman"/>
                <w:sz w:val="24"/>
              </w:rPr>
              <w:t>DNA-IC–stimulated pDC media, dilution</w:t>
            </w:r>
          </w:p>
          <w:p w14:paraId="14F6688C" w14:textId="77777777" w:rsidR="004120FA" w:rsidRDefault="004120FA" w:rsidP="004120FA">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1:1</w:t>
            </w:r>
            <w:r w:rsidR="00FD7C97">
              <w:rPr>
                <w:rFonts w:ascii="Times New Roman" w:hAnsi="Times New Roman" w:cs="Times New Roman"/>
                <w:sz w:val="24"/>
              </w:rPr>
              <w:t>,</w:t>
            </w:r>
            <w:r>
              <w:rPr>
                <w:rFonts w:ascii="Times New Roman" w:hAnsi="Times New Roman" w:cs="Times New Roman"/>
                <w:sz w:val="24"/>
              </w:rPr>
              <w:t>0</w:t>
            </w:r>
            <w:r w:rsidR="00FD7C97">
              <w:rPr>
                <w:rFonts w:ascii="Times New Roman" w:hAnsi="Times New Roman" w:cs="Times New Roman"/>
                <w:sz w:val="24"/>
              </w:rPr>
              <w:t>00</w:t>
            </w:r>
          </w:p>
          <w:p w14:paraId="4C158E29" w14:textId="77777777" w:rsidR="004120FA" w:rsidRDefault="004120FA" w:rsidP="004120FA">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1:100</w:t>
            </w:r>
          </w:p>
          <w:p w14:paraId="71FBA9C9" w14:textId="77777777" w:rsidR="00330625" w:rsidRPr="00D938C8" w:rsidRDefault="004120FA" w:rsidP="004120FA">
            <w:pPr>
              <w:tabs>
                <w:tab w:val="left" w:pos="240"/>
              </w:tabs>
              <w:spacing w:after="0" w:line="240" w:lineRule="auto"/>
              <w:rPr>
                <w:rFonts w:ascii="Times New Roman" w:hAnsi="Times New Roman" w:cs="Times New Roman"/>
                <w:sz w:val="24"/>
              </w:rPr>
            </w:pPr>
            <w:r>
              <w:rPr>
                <w:rFonts w:ascii="Times New Roman" w:hAnsi="Times New Roman" w:cs="Times New Roman"/>
                <w:sz w:val="24"/>
              </w:rPr>
              <w:tab/>
              <w:t>1:1</w:t>
            </w:r>
            <w:r w:rsidR="00FD7C97">
              <w:rPr>
                <w:rFonts w:ascii="Times New Roman" w:hAnsi="Times New Roman" w:cs="Times New Roman"/>
                <w:sz w:val="24"/>
              </w:rPr>
              <w:t>0</w:t>
            </w:r>
          </w:p>
        </w:tc>
        <w:tc>
          <w:tcPr>
            <w:tcW w:w="4428" w:type="dxa"/>
            <w:vAlign w:val="center"/>
          </w:tcPr>
          <w:p w14:paraId="5EAD7DA0" w14:textId="77777777" w:rsidR="00E309AB" w:rsidRDefault="00E309AB" w:rsidP="004120FA">
            <w:pPr>
              <w:spacing w:after="0" w:line="240" w:lineRule="auto"/>
              <w:jc w:val="center"/>
              <w:rPr>
                <w:rFonts w:ascii="Times New Roman" w:hAnsi="Times New Roman" w:cs="Times New Roman"/>
                <w:sz w:val="24"/>
              </w:rPr>
            </w:pPr>
          </w:p>
          <w:p w14:paraId="40B95BD6" w14:textId="77777777" w:rsidR="00330625" w:rsidRDefault="00E309AB" w:rsidP="004120FA">
            <w:pPr>
              <w:spacing w:after="0" w:line="240" w:lineRule="auto"/>
              <w:jc w:val="center"/>
              <w:rPr>
                <w:rFonts w:ascii="Times New Roman" w:hAnsi="Times New Roman" w:cs="Times New Roman"/>
                <w:sz w:val="24"/>
              </w:rPr>
            </w:pPr>
            <w:r>
              <w:rPr>
                <w:rFonts w:ascii="Times New Roman" w:hAnsi="Times New Roman" w:cs="Times New Roman"/>
                <w:sz w:val="24"/>
              </w:rPr>
              <w:t>0.060</w:t>
            </w:r>
          </w:p>
          <w:p w14:paraId="2204EC1F" w14:textId="77777777" w:rsidR="00E309AB" w:rsidRDefault="00E309AB" w:rsidP="004120FA">
            <w:pPr>
              <w:spacing w:after="0" w:line="240" w:lineRule="auto"/>
              <w:jc w:val="center"/>
              <w:rPr>
                <w:rFonts w:ascii="Times New Roman" w:hAnsi="Times New Roman" w:cs="Times New Roman"/>
                <w:sz w:val="24"/>
              </w:rPr>
            </w:pPr>
            <w:r>
              <w:rPr>
                <w:rFonts w:ascii="Times New Roman" w:hAnsi="Times New Roman" w:cs="Times New Roman"/>
                <w:sz w:val="24"/>
              </w:rPr>
              <w:t>0.113</w:t>
            </w:r>
          </w:p>
          <w:p w14:paraId="31E330C3" w14:textId="77777777" w:rsidR="00E309AB" w:rsidRPr="00D938C8" w:rsidRDefault="00E309AB" w:rsidP="004120FA">
            <w:pPr>
              <w:spacing w:after="0" w:line="240" w:lineRule="auto"/>
              <w:jc w:val="center"/>
              <w:rPr>
                <w:rFonts w:ascii="Times New Roman" w:hAnsi="Times New Roman" w:cs="Times New Roman"/>
                <w:sz w:val="24"/>
              </w:rPr>
            </w:pPr>
            <w:r>
              <w:rPr>
                <w:rFonts w:ascii="Times New Roman" w:hAnsi="Times New Roman" w:cs="Times New Roman"/>
                <w:sz w:val="24"/>
              </w:rPr>
              <w:t>0.214</w:t>
            </w:r>
          </w:p>
        </w:tc>
      </w:tr>
    </w:tbl>
    <w:p w14:paraId="6C511160" w14:textId="77777777" w:rsidR="00CA7B3F" w:rsidRDefault="00CA7B3F" w:rsidP="006E004D">
      <w:pPr>
        <w:spacing w:after="0" w:line="240" w:lineRule="auto"/>
        <w:rPr>
          <w:rFonts w:ascii="Times New Roman" w:hAnsi="Times New Roman" w:cs="Times New Roman"/>
          <w:sz w:val="24"/>
        </w:rPr>
      </w:pPr>
    </w:p>
    <w:p w14:paraId="3A0CD02A" w14:textId="77777777" w:rsidR="00666BF3" w:rsidRDefault="00666BF3" w:rsidP="00666BF3">
      <w:pPr>
        <w:spacing w:after="0" w:line="240" w:lineRule="auto"/>
        <w:rPr>
          <w:rFonts w:ascii="Times New Roman" w:hAnsi="Times New Roman" w:cs="Times New Roman"/>
          <w:bCs/>
          <w:sz w:val="24"/>
          <w:szCs w:val="24"/>
        </w:rPr>
      </w:pPr>
      <w:r w:rsidRPr="00BF6372">
        <w:rPr>
          <w:rFonts w:ascii="Times New Roman" w:hAnsi="Times New Roman" w:cs="Times New Roman"/>
          <w:bCs/>
          <w:sz w:val="24"/>
          <w:szCs w:val="24"/>
        </w:rPr>
        <w:t>Average of three biological replicate experiments.</w:t>
      </w:r>
    </w:p>
    <w:p w14:paraId="2D5DBE63" w14:textId="77777777" w:rsidR="009624AC" w:rsidRDefault="000330EC" w:rsidP="006E004D">
      <w:pPr>
        <w:spacing w:after="0" w:line="240" w:lineRule="auto"/>
        <w:rPr>
          <w:rFonts w:ascii="Times New Roman" w:hAnsi="Times New Roman" w:cs="Times New Roman"/>
          <w:bCs/>
          <w:sz w:val="24"/>
          <w:szCs w:val="24"/>
        </w:rPr>
      </w:pPr>
      <w:r w:rsidRPr="000330EC">
        <w:rPr>
          <w:rFonts w:ascii="Times New Roman" w:hAnsi="Times New Roman" w:cs="Times New Roman"/>
          <w:bCs/>
          <w:sz w:val="24"/>
          <w:szCs w:val="24"/>
        </w:rPr>
        <w:t>IC, immune complex; IC</w:t>
      </w:r>
      <w:r w:rsidRPr="000330EC">
        <w:rPr>
          <w:rFonts w:ascii="Times New Roman" w:hAnsi="Times New Roman" w:cs="Times New Roman"/>
          <w:bCs/>
          <w:sz w:val="24"/>
          <w:szCs w:val="24"/>
          <w:vertAlign w:val="subscript"/>
        </w:rPr>
        <w:t>50</w:t>
      </w:r>
      <w:r w:rsidRPr="000330EC">
        <w:rPr>
          <w:rFonts w:ascii="Times New Roman" w:hAnsi="Times New Roman" w:cs="Times New Roman"/>
          <w:bCs/>
          <w:sz w:val="24"/>
          <w:szCs w:val="24"/>
        </w:rPr>
        <w:t>, half-maximal inhibitory concentration; IFN, interferon; ISRE, IFN-stimulated response element; pDC, plasmacytoid dendritic cell.</w:t>
      </w:r>
    </w:p>
    <w:p w14:paraId="212F29E5" w14:textId="77777777" w:rsidR="009624AC" w:rsidRDefault="009624AC">
      <w:pPr>
        <w:rPr>
          <w:rFonts w:ascii="Times New Roman" w:hAnsi="Times New Roman" w:cs="Times New Roman"/>
          <w:bCs/>
          <w:sz w:val="24"/>
          <w:szCs w:val="24"/>
        </w:rPr>
      </w:pPr>
      <w:r>
        <w:rPr>
          <w:rFonts w:ascii="Times New Roman" w:hAnsi="Times New Roman" w:cs="Times New Roman"/>
          <w:bCs/>
          <w:sz w:val="24"/>
          <w:szCs w:val="24"/>
        </w:rPr>
        <w:br w:type="page"/>
      </w:r>
    </w:p>
    <w:p w14:paraId="044790E8" w14:textId="77777777" w:rsidR="009624AC" w:rsidRPr="009624AC" w:rsidRDefault="009624AC" w:rsidP="009624AC">
      <w:pPr>
        <w:spacing w:after="0" w:line="240" w:lineRule="auto"/>
        <w:rPr>
          <w:rFonts w:ascii="Times New Roman" w:hAnsi="Times New Roman" w:cs="Times New Roman"/>
          <w:bCs/>
          <w:sz w:val="24"/>
          <w:szCs w:val="24"/>
        </w:rPr>
      </w:pPr>
      <w:r w:rsidRPr="009624AC">
        <w:rPr>
          <w:rFonts w:ascii="Times New Roman" w:hAnsi="Times New Roman" w:cs="Times New Roman"/>
          <w:b/>
          <w:bCs/>
          <w:sz w:val="24"/>
          <w:szCs w:val="24"/>
        </w:rPr>
        <w:lastRenderedPageBreak/>
        <w:t xml:space="preserve">Figure S3. Anifrolumab Inhibits the 21-Gene Interferon Gene Signature </w:t>
      </w:r>
    </w:p>
    <w:p w14:paraId="33E779BA" w14:textId="77777777" w:rsidR="00ED22C4" w:rsidRDefault="00ED22C4" w:rsidP="006E004D">
      <w:pPr>
        <w:spacing w:after="0" w:line="240" w:lineRule="auto"/>
        <w:rPr>
          <w:rFonts w:ascii="Times New Roman" w:hAnsi="Times New Roman" w:cs="Times New Roman"/>
          <w:bCs/>
          <w:sz w:val="24"/>
          <w:szCs w:val="24"/>
        </w:rPr>
      </w:pPr>
    </w:p>
    <w:p w14:paraId="7D147733" w14:textId="1A3D9F31" w:rsidR="000330EC" w:rsidRDefault="000330EC" w:rsidP="006E004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2303E6">
        <w:rPr>
          <w:rFonts w:ascii="Times New Roman" w:hAnsi="Times New Roman" w:cs="Times New Roman"/>
          <w:bCs/>
          <w:noProof/>
          <w:sz w:val="24"/>
          <w:szCs w:val="24"/>
        </w:rPr>
        <w:drawing>
          <wp:inline distT="0" distB="0" distL="0" distR="0" wp14:anchorId="4910E880" wp14:editId="107889FE">
            <wp:extent cx="5943600" cy="497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972050"/>
                    </a:xfrm>
                    <a:prstGeom prst="rect">
                      <a:avLst/>
                    </a:prstGeom>
                  </pic:spPr>
                </pic:pic>
              </a:graphicData>
            </a:graphic>
          </wp:inline>
        </w:drawing>
      </w:r>
    </w:p>
    <w:p w14:paraId="18F5FCD3" w14:textId="77777777" w:rsidR="00DC028C" w:rsidRDefault="00DC028C" w:rsidP="006E004D">
      <w:pPr>
        <w:spacing w:after="0" w:line="240" w:lineRule="auto"/>
        <w:rPr>
          <w:rFonts w:ascii="Times New Roman" w:hAnsi="Times New Roman" w:cs="Times New Roman"/>
          <w:bCs/>
          <w:sz w:val="24"/>
          <w:szCs w:val="24"/>
        </w:rPr>
      </w:pPr>
    </w:p>
    <w:p w14:paraId="162A1AD3" w14:textId="59C18B08" w:rsidR="008F4E09" w:rsidRPr="008F4E09" w:rsidRDefault="003F6539" w:rsidP="008F4E09">
      <w:pPr>
        <w:rPr>
          <w:rFonts w:ascii="Times New Roman" w:hAnsi="Times New Roman" w:cs="Times New Roman"/>
          <w:bCs/>
          <w:sz w:val="24"/>
          <w:szCs w:val="24"/>
        </w:rPr>
      </w:pPr>
      <w:r>
        <w:rPr>
          <w:rFonts w:ascii="Times New Roman" w:hAnsi="Times New Roman" w:cs="Times New Roman"/>
          <w:bCs/>
          <w:sz w:val="24"/>
          <w:szCs w:val="24"/>
        </w:rPr>
        <w:t>Heat</w:t>
      </w:r>
      <w:r w:rsidR="00B565B6">
        <w:rPr>
          <w:rFonts w:ascii="Times New Roman" w:hAnsi="Times New Roman" w:cs="Times New Roman"/>
          <w:bCs/>
          <w:sz w:val="24"/>
          <w:szCs w:val="24"/>
        </w:rPr>
        <w:t xml:space="preserve"> </w:t>
      </w:r>
      <w:r>
        <w:rPr>
          <w:rFonts w:ascii="Times New Roman" w:hAnsi="Times New Roman" w:cs="Times New Roman"/>
          <w:bCs/>
          <w:sz w:val="24"/>
          <w:szCs w:val="24"/>
        </w:rPr>
        <w:t xml:space="preserve">map </w:t>
      </w:r>
      <w:r w:rsidR="00B565B6">
        <w:rPr>
          <w:rFonts w:ascii="Times New Roman" w:hAnsi="Times New Roman" w:cs="Times New Roman"/>
          <w:bCs/>
          <w:sz w:val="24"/>
          <w:szCs w:val="24"/>
        </w:rPr>
        <w:t>demonstrating</w:t>
      </w:r>
      <w:r>
        <w:rPr>
          <w:rFonts w:ascii="Times New Roman" w:hAnsi="Times New Roman" w:cs="Times New Roman"/>
          <w:bCs/>
          <w:sz w:val="24"/>
          <w:szCs w:val="24"/>
        </w:rPr>
        <w:t xml:space="preserve"> Log2-</w:t>
      </w:r>
      <w:r w:rsidR="008F4E09" w:rsidRPr="008F4E09">
        <w:rPr>
          <w:rFonts w:ascii="Times New Roman" w:hAnsi="Times New Roman" w:cs="Times New Roman"/>
          <w:bCs/>
          <w:sz w:val="24"/>
          <w:szCs w:val="24"/>
        </w:rPr>
        <w:t xml:space="preserve">fold change in expression of individual genes in the 21-gene interferon gene signature of CpG-A–stimulated PBMCs with and without preincubation with anifrolumab or isotype control antibody. Results are displayed compared </w:t>
      </w:r>
      <w:r>
        <w:rPr>
          <w:rFonts w:ascii="Times New Roman" w:hAnsi="Times New Roman" w:cs="Times New Roman"/>
          <w:bCs/>
          <w:sz w:val="24"/>
          <w:szCs w:val="24"/>
        </w:rPr>
        <w:t>with</w:t>
      </w:r>
      <w:r w:rsidR="008F4E09" w:rsidRPr="008F4E09">
        <w:rPr>
          <w:rFonts w:ascii="Times New Roman" w:hAnsi="Times New Roman" w:cs="Times New Roman"/>
          <w:bCs/>
          <w:sz w:val="24"/>
          <w:szCs w:val="24"/>
        </w:rPr>
        <w:t xml:space="preserve"> untreated control samples not stimulated with CpG-A for each of three representative donors.  </w:t>
      </w:r>
    </w:p>
    <w:p w14:paraId="2FF0F26F" w14:textId="6853BF8E" w:rsidR="00DC028C" w:rsidRDefault="008F4E09" w:rsidP="008F4E09">
      <w:pPr>
        <w:rPr>
          <w:rFonts w:ascii="Times New Roman" w:hAnsi="Times New Roman" w:cs="Times New Roman"/>
          <w:bCs/>
          <w:sz w:val="24"/>
          <w:szCs w:val="24"/>
        </w:rPr>
      </w:pPr>
      <w:r w:rsidRPr="008F4E09">
        <w:rPr>
          <w:rFonts w:ascii="Times New Roman" w:hAnsi="Times New Roman" w:cs="Times New Roman"/>
          <w:bCs/>
          <w:sz w:val="24"/>
          <w:szCs w:val="24"/>
        </w:rPr>
        <w:t xml:space="preserve"> </w:t>
      </w:r>
      <w:r w:rsidR="00DC028C">
        <w:rPr>
          <w:rFonts w:ascii="Times New Roman" w:hAnsi="Times New Roman" w:cs="Times New Roman"/>
          <w:bCs/>
          <w:sz w:val="24"/>
          <w:szCs w:val="24"/>
        </w:rPr>
        <w:br w:type="page"/>
      </w:r>
    </w:p>
    <w:p w14:paraId="4991669D" w14:textId="6218F7F5" w:rsidR="00DC028C" w:rsidRPr="00A50FB8" w:rsidRDefault="005B6CAE" w:rsidP="006E004D">
      <w:pPr>
        <w:spacing w:after="0" w:line="240" w:lineRule="auto"/>
        <w:rPr>
          <w:rFonts w:ascii="Times New Roman" w:hAnsi="Times New Roman" w:cs="Times New Roman"/>
          <w:b/>
          <w:sz w:val="24"/>
        </w:rPr>
      </w:pPr>
      <w:r w:rsidRPr="00A50FB8">
        <w:rPr>
          <w:rFonts w:ascii="Times New Roman" w:hAnsi="Times New Roman" w:cs="Times New Roman"/>
          <w:b/>
          <w:sz w:val="24"/>
        </w:rPr>
        <w:lastRenderedPageBreak/>
        <w:t xml:space="preserve">Figure </w:t>
      </w:r>
      <w:r w:rsidR="00BC16BF" w:rsidRPr="00A50FB8">
        <w:rPr>
          <w:rFonts w:ascii="Times New Roman" w:hAnsi="Times New Roman" w:cs="Times New Roman"/>
          <w:b/>
          <w:sz w:val="24"/>
        </w:rPr>
        <w:t>S</w:t>
      </w:r>
      <w:r w:rsidR="00BC16BF">
        <w:rPr>
          <w:rFonts w:ascii="Times New Roman" w:hAnsi="Times New Roman" w:cs="Times New Roman"/>
          <w:b/>
          <w:sz w:val="24"/>
        </w:rPr>
        <w:t>4</w:t>
      </w:r>
      <w:r w:rsidRPr="00A50FB8">
        <w:rPr>
          <w:rFonts w:ascii="Times New Roman" w:hAnsi="Times New Roman" w:cs="Times New Roman"/>
          <w:b/>
          <w:sz w:val="24"/>
        </w:rPr>
        <w:t xml:space="preserve">. </w:t>
      </w:r>
      <w:bookmarkStart w:id="5" w:name="_Hlk500320384"/>
      <w:r w:rsidR="007707CB">
        <w:rPr>
          <w:rFonts w:ascii="Times New Roman" w:hAnsi="Times New Roman" w:cs="Times New Roman"/>
          <w:b/>
          <w:sz w:val="24"/>
        </w:rPr>
        <w:t xml:space="preserve">Reduced Binding of Anifrolumab to </w:t>
      </w:r>
      <w:r w:rsidRPr="00A50FB8">
        <w:rPr>
          <w:rFonts w:ascii="Times New Roman" w:hAnsi="Times New Roman" w:cs="Times New Roman"/>
          <w:b/>
          <w:sz w:val="24"/>
        </w:rPr>
        <w:t xml:space="preserve">Fcγ Receptor </w:t>
      </w:r>
      <w:r w:rsidR="007707CB">
        <w:rPr>
          <w:rFonts w:ascii="Times New Roman" w:hAnsi="Times New Roman" w:cs="Times New Roman"/>
          <w:b/>
          <w:sz w:val="24"/>
        </w:rPr>
        <w:t>Proteins</w:t>
      </w:r>
      <w:bookmarkEnd w:id="5"/>
    </w:p>
    <w:p w14:paraId="6A1A6A27" w14:textId="77777777" w:rsidR="005B6CAE" w:rsidRDefault="005B6CAE" w:rsidP="006E004D">
      <w:pPr>
        <w:spacing w:after="0" w:line="240" w:lineRule="auto"/>
        <w:rPr>
          <w:rFonts w:ascii="Times New Roman" w:hAnsi="Times New Roman" w:cs="Times New Roman"/>
          <w:sz w:val="24"/>
        </w:rPr>
      </w:pPr>
    </w:p>
    <w:p w14:paraId="12674133" w14:textId="77777777" w:rsidR="005B6CAE" w:rsidRDefault="004E7432" w:rsidP="006E004D">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03F0F9E3" wp14:editId="4EAF1DBB">
            <wp:extent cx="5943600" cy="1838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1E3CEBA4" w14:textId="77777777" w:rsidR="00957006" w:rsidRDefault="00957006" w:rsidP="006E004D">
      <w:pPr>
        <w:spacing w:after="0" w:line="240" w:lineRule="auto"/>
        <w:rPr>
          <w:rFonts w:ascii="Times New Roman" w:hAnsi="Times New Roman" w:cs="Times New Roman"/>
          <w:sz w:val="24"/>
        </w:rPr>
      </w:pPr>
    </w:p>
    <w:p w14:paraId="211CCD76" w14:textId="4225C382" w:rsidR="009B29E3" w:rsidRPr="00036299" w:rsidRDefault="009B29E3" w:rsidP="00B7029D">
      <w:pPr>
        <w:spacing w:after="0" w:line="240" w:lineRule="auto"/>
        <w:rPr>
          <w:rFonts w:ascii="Times New Roman" w:hAnsi="Times New Roman" w:cs="Times New Roman"/>
          <w:sz w:val="24"/>
          <w:szCs w:val="24"/>
        </w:rPr>
      </w:pPr>
      <w:r w:rsidRPr="00F81D31">
        <w:rPr>
          <w:rFonts w:ascii="Times New Roman" w:hAnsi="Times New Roman" w:cs="Times New Roman"/>
          <w:sz w:val="24"/>
          <w:szCs w:val="24"/>
        </w:rPr>
        <w:t>Binding of recombinant Fc</w:t>
      </w:r>
      <w:r w:rsidR="00B7029D">
        <w:rPr>
          <w:rFonts w:ascii="Times New Roman" w:hAnsi="Times New Roman" w:cs="Times New Roman"/>
          <w:sz w:val="24"/>
          <w:szCs w:val="24"/>
        </w:rPr>
        <w:t>γ</w:t>
      </w:r>
      <w:r w:rsidRPr="00F81D31">
        <w:rPr>
          <w:rFonts w:ascii="Times New Roman" w:hAnsi="Times New Roman" w:cs="Times New Roman"/>
          <w:sz w:val="24"/>
          <w:szCs w:val="24"/>
        </w:rPr>
        <w:t>R</w:t>
      </w:r>
      <w:r w:rsidR="00FA70AB">
        <w:rPr>
          <w:rFonts w:ascii="Times New Roman" w:hAnsi="Times New Roman" w:cs="Times New Roman"/>
          <w:sz w:val="24"/>
          <w:szCs w:val="24"/>
        </w:rPr>
        <w:t>1</w:t>
      </w:r>
      <w:r w:rsidRPr="00F81D31">
        <w:rPr>
          <w:rFonts w:ascii="Times New Roman" w:hAnsi="Times New Roman" w:cs="Times New Roman"/>
          <w:sz w:val="24"/>
          <w:szCs w:val="24"/>
        </w:rPr>
        <w:t>, Fc</w:t>
      </w:r>
      <w:r w:rsidR="00B7029D">
        <w:rPr>
          <w:rFonts w:ascii="Times New Roman" w:hAnsi="Times New Roman" w:cs="Times New Roman"/>
          <w:sz w:val="24"/>
          <w:szCs w:val="24"/>
        </w:rPr>
        <w:t>γ</w:t>
      </w:r>
      <w:r w:rsidRPr="00F81D31">
        <w:rPr>
          <w:rFonts w:ascii="Times New Roman" w:hAnsi="Times New Roman" w:cs="Times New Roman"/>
          <w:sz w:val="24"/>
          <w:szCs w:val="24"/>
        </w:rPr>
        <w:t>R</w:t>
      </w:r>
      <w:r w:rsidR="00FA70AB">
        <w:rPr>
          <w:rFonts w:ascii="Times New Roman" w:hAnsi="Times New Roman" w:cs="Times New Roman"/>
          <w:sz w:val="24"/>
          <w:szCs w:val="24"/>
        </w:rPr>
        <w:t>2</w:t>
      </w:r>
      <w:r w:rsidRPr="00F81D31">
        <w:rPr>
          <w:rFonts w:ascii="Times New Roman" w:hAnsi="Times New Roman" w:cs="Times New Roman"/>
          <w:sz w:val="24"/>
          <w:szCs w:val="24"/>
        </w:rPr>
        <w:t>a, Fc</w:t>
      </w:r>
      <w:r w:rsidR="00B7029D">
        <w:rPr>
          <w:rFonts w:ascii="Times New Roman" w:hAnsi="Times New Roman" w:cs="Times New Roman"/>
          <w:sz w:val="24"/>
          <w:szCs w:val="24"/>
        </w:rPr>
        <w:t>γ</w:t>
      </w:r>
      <w:r w:rsidRPr="00F81D31">
        <w:rPr>
          <w:rFonts w:ascii="Times New Roman" w:hAnsi="Times New Roman" w:cs="Times New Roman"/>
          <w:sz w:val="24"/>
          <w:szCs w:val="24"/>
        </w:rPr>
        <w:t>R</w:t>
      </w:r>
      <w:r w:rsidR="00FA70AB">
        <w:rPr>
          <w:rFonts w:ascii="Times New Roman" w:hAnsi="Times New Roman" w:cs="Times New Roman"/>
          <w:sz w:val="24"/>
          <w:szCs w:val="24"/>
        </w:rPr>
        <w:t>2</w:t>
      </w:r>
      <w:r w:rsidRPr="00F81D31">
        <w:rPr>
          <w:rFonts w:ascii="Times New Roman" w:hAnsi="Times New Roman" w:cs="Times New Roman"/>
          <w:sz w:val="24"/>
          <w:szCs w:val="24"/>
        </w:rPr>
        <w:t>b, and Fc</w:t>
      </w:r>
      <w:r w:rsidR="00B7029D">
        <w:rPr>
          <w:rFonts w:ascii="Times New Roman" w:hAnsi="Times New Roman" w:cs="Times New Roman"/>
          <w:sz w:val="24"/>
          <w:szCs w:val="24"/>
        </w:rPr>
        <w:t>γ</w:t>
      </w:r>
      <w:r w:rsidRPr="00F81D31">
        <w:rPr>
          <w:rFonts w:ascii="Times New Roman" w:hAnsi="Times New Roman" w:cs="Times New Roman"/>
          <w:sz w:val="24"/>
          <w:szCs w:val="24"/>
        </w:rPr>
        <w:t>R</w:t>
      </w:r>
      <w:r w:rsidR="00FA70AB">
        <w:rPr>
          <w:rFonts w:ascii="Times New Roman" w:hAnsi="Times New Roman" w:cs="Times New Roman"/>
          <w:sz w:val="24"/>
          <w:szCs w:val="24"/>
        </w:rPr>
        <w:t>3a</w:t>
      </w:r>
      <w:r w:rsidR="00D05A18">
        <w:rPr>
          <w:rFonts w:ascii="Times New Roman" w:hAnsi="Times New Roman" w:cs="Times New Roman"/>
          <w:sz w:val="24"/>
          <w:szCs w:val="24"/>
        </w:rPr>
        <w:t>-158F</w:t>
      </w:r>
      <w:r w:rsidRPr="00F81D31">
        <w:rPr>
          <w:rFonts w:ascii="Times New Roman" w:hAnsi="Times New Roman" w:cs="Times New Roman"/>
          <w:sz w:val="24"/>
          <w:szCs w:val="24"/>
        </w:rPr>
        <w:t xml:space="preserve"> to anifrolumab was measured on a BIAcore T200 instrument (Uppsala, Sweden). </w:t>
      </w:r>
      <w:r>
        <w:rPr>
          <w:rFonts w:ascii="Times New Roman" w:hAnsi="Times New Roman" w:cs="Times New Roman"/>
          <w:sz w:val="24"/>
          <w:szCs w:val="24"/>
        </w:rPr>
        <w:t>Parental molecule or anifrolumab</w:t>
      </w:r>
      <w:r w:rsidRPr="00F81D31">
        <w:rPr>
          <w:rFonts w:ascii="Times New Roman" w:hAnsi="Times New Roman" w:cs="Times New Roman"/>
          <w:sz w:val="24"/>
          <w:szCs w:val="24"/>
        </w:rPr>
        <w:t xml:space="preserve"> were </w:t>
      </w:r>
      <w:r w:rsidR="00D66209">
        <w:rPr>
          <w:rFonts w:ascii="Times New Roman" w:hAnsi="Times New Roman" w:cs="Times New Roman"/>
          <w:sz w:val="24"/>
          <w:szCs w:val="24"/>
        </w:rPr>
        <w:t>i</w:t>
      </w:r>
      <w:r w:rsidRPr="00F81D31">
        <w:rPr>
          <w:rFonts w:ascii="Times New Roman" w:hAnsi="Times New Roman" w:cs="Times New Roman"/>
          <w:sz w:val="24"/>
          <w:szCs w:val="24"/>
        </w:rPr>
        <w:t xml:space="preserve">mmobilized at high density onto separate flow cells </w:t>
      </w:r>
      <w:r>
        <w:rPr>
          <w:rFonts w:ascii="Times New Roman" w:hAnsi="Times New Roman" w:cs="Times New Roman"/>
          <w:sz w:val="24"/>
          <w:szCs w:val="24"/>
        </w:rPr>
        <w:t xml:space="preserve">on a CM4 sensor chip using </w:t>
      </w:r>
      <w:r w:rsidRPr="00F81D31">
        <w:rPr>
          <w:rFonts w:ascii="Times New Roman" w:hAnsi="Times New Roman" w:cs="Times New Roman"/>
          <w:sz w:val="24"/>
          <w:szCs w:val="24"/>
        </w:rPr>
        <w:t>standard amine coupling chemistry. Each Fc</w:t>
      </w:r>
      <w:r w:rsidR="00D66209">
        <w:rPr>
          <w:rFonts w:ascii="Times New Roman" w:hAnsi="Times New Roman" w:cs="Times New Roman"/>
          <w:sz w:val="24"/>
          <w:szCs w:val="24"/>
        </w:rPr>
        <w:t>γ</w:t>
      </w:r>
      <w:r w:rsidRPr="00F81D31">
        <w:rPr>
          <w:rFonts w:ascii="Times New Roman" w:hAnsi="Times New Roman" w:cs="Times New Roman"/>
          <w:sz w:val="24"/>
          <w:szCs w:val="24"/>
        </w:rPr>
        <w:t>R, as well as an appropriate negative control protein (ovalbumin), was prepared at 1 mM using HBS-EP instrument buffer injected over both the IgG and reference ce</w:t>
      </w:r>
      <w:r>
        <w:rPr>
          <w:rFonts w:ascii="Times New Roman" w:hAnsi="Times New Roman" w:cs="Times New Roman"/>
          <w:sz w:val="24"/>
          <w:szCs w:val="24"/>
        </w:rPr>
        <w:t xml:space="preserve">ll surfaces. </w:t>
      </w:r>
      <w:r w:rsidRPr="00F81D31">
        <w:rPr>
          <w:rFonts w:ascii="Times New Roman" w:hAnsi="Times New Roman" w:cs="Times New Roman"/>
          <w:sz w:val="24"/>
          <w:szCs w:val="24"/>
        </w:rPr>
        <w:t>Binding dat</w:t>
      </w:r>
      <w:r>
        <w:rPr>
          <w:rFonts w:ascii="Times New Roman" w:hAnsi="Times New Roman" w:cs="Times New Roman"/>
          <w:sz w:val="24"/>
          <w:szCs w:val="24"/>
        </w:rPr>
        <w:t xml:space="preserve">a were collected for 50 </w:t>
      </w:r>
      <w:r w:rsidR="00D66209">
        <w:rPr>
          <w:rFonts w:ascii="Times New Roman" w:hAnsi="Times New Roman" w:cs="Times New Roman"/>
          <w:sz w:val="24"/>
          <w:szCs w:val="24"/>
        </w:rPr>
        <w:t>m</w:t>
      </w:r>
      <w:r>
        <w:rPr>
          <w:rFonts w:ascii="Times New Roman" w:hAnsi="Times New Roman" w:cs="Times New Roman"/>
          <w:sz w:val="24"/>
          <w:szCs w:val="24"/>
        </w:rPr>
        <w:t>inutes</w:t>
      </w:r>
      <w:r w:rsidR="00D66209">
        <w:rPr>
          <w:rFonts w:ascii="Times New Roman" w:hAnsi="Times New Roman" w:cs="Times New Roman"/>
          <w:sz w:val="24"/>
          <w:szCs w:val="24"/>
        </w:rPr>
        <w:t xml:space="preserve">. </w:t>
      </w:r>
      <w:r w:rsidRPr="00DF0EFC">
        <w:rPr>
          <w:rFonts w:ascii="Times New Roman" w:hAnsi="Times New Roman" w:cs="Times New Roman"/>
          <w:sz w:val="24"/>
          <w:szCs w:val="24"/>
        </w:rPr>
        <w:t xml:space="preserve">Sensorgram overlays were generated using Prism 6 software </w:t>
      </w:r>
      <w:r w:rsidR="00AC766B">
        <w:rPr>
          <w:rFonts w:ascii="Times New Roman" w:hAnsi="Times New Roman" w:cs="Times New Roman"/>
          <w:sz w:val="24"/>
          <w:szCs w:val="24"/>
        </w:rPr>
        <w:t>(Graph Pad)</w:t>
      </w:r>
      <w:r w:rsidR="005B7C71">
        <w:rPr>
          <w:rFonts w:ascii="Times New Roman" w:hAnsi="Times New Roman" w:cs="Times New Roman"/>
          <w:sz w:val="24"/>
          <w:szCs w:val="24"/>
        </w:rPr>
        <w:t>,</w:t>
      </w:r>
      <w:r w:rsidR="00AC766B">
        <w:rPr>
          <w:rFonts w:ascii="Times New Roman" w:hAnsi="Times New Roman" w:cs="Times New Roman"/>
          <w:sz w:val="24"/>
          <w:szCs w:val="24"/>
        </w:rPr>
        <w:t xml:space="preserve"> </w:t>
      </w:r>
      <w:r w:rsidRPr="00DF0EFC">
        <w:rPr>
          <w:rFonts w:ascii="Times New Roman" w:hAnsi="Times New Roman" w:cs="Times New Roman"/>
          <w:sz w:val="24"/>
          <w:szCs w:val="24"/>
        </w:rPr>
        <w:t>and the results are representative of three independent assessments.</w:t>
      </w:r>
      <w:r w:rsidRPr="00036299">
        <w:rPr>
          <w:rFonts w:ascii="Times New Roman" w:hAnsi="Times New Roman" w:cs="Times New Roman"/>
          <w:sz w:val="24"/>
          <w:szCs w:val="24"/>
        </w:rPr>
        <w:t xml:space="preserve"> </w:t>
      </w:r>
      <w:r w:rsidRPr="006837C8">
        <w:rPr>
          <w:rFonts w:ascii="Times New Roman" w:hAnsi="Times New Roman" w:cs="Times New Roman"/>
          <w:sz w:val="24"/>
        </w:rPr>
        <w:t>The parental wild-type antibody bound all FcγR proteins tested. Binding t</w:t>
      </w:r>
      <w:r>
        <w:rPr>
          <w:rFonts w:ascii="Times New Roman" w:hAnsi="Times New Roman" w:cs="Times New Roman"/>
          <w:sz w:val="24"/>
        </w:rPr>
        <w:t xml:space="preserve">o these proteins </w:t>
      </w:r>
      <w:r w:rsidRPr="006837C8">
        <w:rPr>
          <w:rFonts w:ascii="Times New Roman" w:hAnsi="Times New Roman" w:cs="Times New Roman"/>
          <w:sz w:val="24"/>
        </w:rPr>
        <w:t xml:space="preserve">by anifrolumab </w:t>
      </w:r>
      <w:r>
        <w:rPr>
          <w:rFonts w:ascii="Times New Roman" w:hAnsi="Times New Roman" w:cs="Times New Roman"/>
          <w:sz w:val="24"/>
        </w:rPr>
        <w:t xml:space="preserve">was reduced compared </w:t>
      </w:r>
      <w:r w:rsidR="00571A26">
        <w:rPr>
          <w:rFonts w:ascii="Times New Roman" w:hAnsi="Times New Roman" w:cs="Times New Roman"/>
          <w:sz w:val="24"/>
        </w:rPr>
        <w:t xml:space="preserve">with </w:t>
      </w:r>
      <w:r>
        <w:rPr>
          <w:rFonts w:ascii="Times New Roman" w:hAnsi="Times New Roman" w:cs="Times New Roman"/>
          <w:sz w:val="24"/>
        </w:rPr>
        <w:t>the parental antibody.</w:t>
      </w:r>
    </w:p>
    <w:p w14:paraId="2228A934" w14:textId="35E10D00" w:rsidR="006837C8" w:rsidRDefault="006837C8" w:rsidP="00B7029D">
      <w:pPr>
        <w:spacing w:after="0" w:line="240" w:lineRule="auto"/>
        <w:rPr>
          <w:rFonts w:ascii="Times New Roman" w:hAnsi="Times New Roman" w:cs="Times New Roman"/>
          <w:sz w:val="24"/>
        </w:rPr>
      </w:pPr>
    </w:p>
    <w:p w14:paraId="0CEFF354" w14:textId="305715D7" w:rsidR="00957006" w:rsidRPr="00513D17" w:rsidRDefault="00957006" w:rsidP="00B7029D">
      <w:pPr>
        <w:spacing w:after="0" w:line="240" w:lineRule="auto"/>
        <w:rPr>
          <w:rFonts w:ascii="Times New Roman" w:hAnsi="Times New Roman" w:cs="Times New Roman"/>
          <w:sz w:val="24"/>
        </w:rPr>
      </w:pPr>
    </w:p>
    <w:sectPr w:rsidR="00957006" w:rsidRPr="00513D17">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B2100" w14:textId="77777777" w:rsidR="00522684" w:rsidRDefault="00522684" w:rsidP="00513D17">
      <w:pPr>
        <w:spacing w:after="0" w:line="240" w:lineRule="auto"/>
      </w:pPr>
      <w:r>
        <w:separator/>
      </w:r>
    </w:p>
  </w:endnote>
  <w:endnote w:type="continuationSeparator" w:id="0">
    <w:p w14:paraId="55F3271A" w14:textId="77777777" w:rsidR="00522684" w:rsidRDefault="00522684" w:rsidP="00513D17">
      <w:pPr>
        <w:spacing w:after="0" w:line="240" w:lineRule="auto"/>
      </w:pPr>
      <w:r>
        <w:continuationSeparator/>
      </w:r>
    </w:p>
  </w:endnote>
  <w:endnote w:type="continuationNotice" w:id="1">
    <w:p w14:paraId="067C45D0" w14:textId="77777777" w:rsidR="00522684" w:rsidRDefault="005226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761082"/>
      <w:docPartObj>
        <w:docPartGallery w:val="Page Numbers (Bottom of Page)"/>
        <w:docPartUnique/>
      </w:docPartObj>
    </w:sdtPr>
    <w:sdtEndPr>
      <w:rPr>
        <w:rFonts w:ascii="Times New Roman" w:hAnsi="Times New Roman" w:cs="Times New Roman"/>
        <w:noProof/>
        <w:sz w:val="24"/>
      </w:rPr>
    </w:sdtEndPr>
    <w:sdtContent>
      <w:p w14:paraId="63103691" w14:textId="1CB61C5F" w:rsidR="00D938C8" w:rsidRPr="00513D17" w:rsidRDefault="00D938C8">
        <w:pPr>
          <w:pStyle w:val="Footer"/>
          <w:jc w:val="right"/>
          <w:rPr>
            <w:rFonts w:ascii="Times New Roman" w:hAnsi="Times New Roman" w:cs="Times New Roman"/>
            <w:sz w:val="24"/>
          </w:rPr>
        </w:pPr>
        <w:r w:rsidRPr="00513D17">
          <w:rPr>
            <w:rFonts w:ascii="Times New Roman" w:hAnsi="Times New Roman" w:cs="Times New Roman"/>
            <w:sz w:val="24"/>
          </w:rPr>
          <w:fldChar w:fldCharType="begin"/>
        </w:r>
        <w:r w:rsidRPr="00513D17">
          <w:rPr>
            <w:rFonts w:ascii="Times New Roman" w:hAnsi="Times New Roman" w:cs="Times New Roman"/>
            <w:sz w:val="24"/>
          </w:rPr>
          <w:instrText xml:space="preserve"> PAGE   \* MERGEFORMAT </w:instrText>
        </w:r>
        <w:r w:rsidRPr="00513D17">
          <w:rPr>
            <w:rFonts w:ascii="Times New Roman" w:hAnsi="Times New Roman" w:cs="Times New Roman"/>
            <w:sz w:val="24"/>
          </w:rPr>
          <w:fldChar w:fldCharType="separate"/>
        </w:r>
        <w:r w:rsidR="0021702C">
          <w:rPr>
            <w:rFonts w:ascii="Times New Roman" w:hAnsi="Times New Roman" w:cs="Times New Roman"/>
            <w:noProof/>
            <w:sz w:val="24"/>
          </w:rPr>
          <w:t>1</w:t>
        </w:r>
        <w:r w:rsidRPr="00513D17">
          <w:rPr>
            <w:rFonts w:ascii="Times New Roman" w:hAnsi="Times New Roman" w:cs="Times New Roman"/>
            <w:noProof/>
            <w:sz w:val="24"/>
          </w:rPr>
          <w:fldChar w:fldCharType="end"/>
        </w:r>
      </w:p>
    </w:sdtContent>
  </w:sdt>
  <w:p w14:paraId="000A3285" w14:textId="77777777" w:rsidR="00D938C8" w:rsidRPr="00513D17" w:rsidRDefault="00D938C8">
    <w:pPr>
      <w:pStyle w:val="Foo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689E3" w14:textId="77777777" w:rsidR="00522684" w:rsidRDefault="00522684" w:rsidP="00513D17">
      <w:pPr>
        <w:spacing w:after="0" w:line="240" w:lineRule="auto"/>
      </w:pPr>
      <w:r>
        <w:separator/>
      </w:r>
    </w:p>
  </w:footnote>
  <w:footnote w:type="continuationSeparator" w:id="0">
    <w:p w14:paraId="5CE38D71" w14:textId="77777777" w:rsidR="00522684" w:rsidRDefault="00522684" w:rsidP="00513D17">
      <w:pPr>
        <w:spacing w:after="0" w:line="240" w:lineRule="auto"/>
      </w:pPr>
      <w:r>
        <w:continuationSeparator/>
      </w:r>
    </w:p>
  </w:footnote>
  <w:footnote w:type="continuationNotice" w:id="1">
    <w:p w14:paraId="0139DC17" w14:textId="77777777" w:rsidR="00522684" w:rsidRDefault="005226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20218" w14:textId="77777777" w:rsidR="002D20E2" w:rsidRDefault="002D20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D17"/>
    <w:rsid w:val="00011AED"/>
    <w:rsid w:val="000330EC"/>
    <w:rsid w:val="00040391"/>
    <w:rsid w:val="00043FE0"/>
    <w:rsid w:val="00051B28"/>
    <w:rsid w:val="000C09A9"/>
    <w:rsid w:val="000D35FC"/>
    <w:rsid w:val="00106C53"/>
    <w:rsid w:val="0011415D"/>
    <w:rsid w:val="0012664E"/>
    <w:rsid w:val="00176F8B"/>
    <w:rsid w:val="001A459D"/>
    <w:rsid w:val="001B5229"/>
    <w:rsid w:val="001B5FA0"/>
    <w:rsid w:val="001B7AAB"/>
    <w:rsid w:val="001E0E64"/>
    <w:rsid w:val="001F13CA"/>
    <w:rsid w:val="001F6107"/>
    <w:rsid w:val="0021491C"/>
    <w:rsid w:val="0021702C"/>
    <w:rsid w:val="002303E6"/>
    <w:rsid w:val="00246B96"/>
    <w:rsid w:val="002572C6"/>
    <w:rsid w:val="00276ED1"/>
    <w:rsid w:val="00280E20"/>
    <w:rsid w:val="00297F57"/>
    <w:rsid w:val="002A0067"/>
    <w:rsid w:val="002B2551"/>
    <w:rsid w:val="002C270D"/>
    <w:rsid w:val="002C7A4F"/>
    <w:rsid w:val="002D20E2"/>
    <w:rsid w:val="00312B83"/>
    <w:rsid w:val="00330625"/>
    <w:rsid w:val="003402B0"/>
    <w:rsid w:val="0034047D"/>
    <w:rsid w:val="00357DD3"/>
    <w:rsid w:val="003607A8"/>
    <w:rsid w:val="00363998"/>
    <w:rsid w:val="003656B3"/>
    <w:rsid w:val="00377D1D"/>
    <w:rsid w:val="0038750C"/>
    <w:rsid w:val="003A0F26"/>
    <w:rsid w:val="003C696A"/>
    <w:rsid w:val="003E7482"/>
    <w:rsid w:val="003F6539"/>
    <w:rsid w:val="00402923"/>
    <w:rsid w:val="004120FA"/>
    <w:rsid w:val="0043009A"/>
    <w:rsid w:val="004444CD"/>
    <w:rsid w:val="00472E8F"/>
    <w:rsid w:val="00475332"/>
    <w:rsid w:val="004824C0"/>
    <w:rsid w:val="00485003"/>
    <w:rsid w:val="00495B98"/>
    <w:rsid w:val="004B079B"/>
    <w:rsid w:val="004D4258"/>
    <w:rsid w:val="004E7432"/>
    <w:rsid w:val="00513D17"/>
    <w:rsid w:val="00514929"/>
    <w:rsid w:val="00522684"/>
    <w:rsid w:val="0053131F"/>
    <w:rsid w:val="005356D7"/>
    <w:rsid w:val="005362E3"/>
    <w:rsid w:val="00546A34"/>
    <w:rsid w:val="00552E30"/>
    <w:rsid w:val="00553FA3"/>
    <w:rsid w:val="00557FFC"/>
    <w:rsid w:val="00561B82"/>
    <w:rsid w:val="00571A26"/>
    <w:rsid w:val="005A57BA"/>
    <w:rsid w:val="005A6D4C"/>
    <w:rsid w:val="005A6FCD"/>
    <w:rsid w:val="005B6CAE"/>
    <w:rsid w:val="005B7C71"/>
    <w:rsid w:val="005E06D8"/>
    <w:rsid w:val="00603048"/>
    <w:rsid w:val="0061619A"/>
    <w:rsid w:val="006307FA"/>
    <w:rsid w:val="006375DC"/>
    <w:rsid w:val="0064726D"/>
    <w:rsid w:val="00647523"/>
    <w:rsid w:val="00651F6F"/>
    <w:rsid w:val="00666BF3"/>
    <w:rsid w:val="006837C8"/>
    <w:rsid w:val="00694089"/>
    <w:rsid w:val="00694BE1"/>
    <w:rsid w:val="006C1B4C"/>
    <w:rsid w:val="006D1201"/>
    <w:rsid w:val="006D6406"/>
    <w:rsid w:val="006E004D"/>
    <w:rsid w:val="006E4D9F"/>
    <w:rsid w:val="0070010B"/>
    <w:rsid w:val="00711D86"/>
    <w:rsid w:val="00717733"/>
    <w:rsid w:val="00721D83"/>
    <w:rsid w:val="0074282B"/>
    <w:rsid w:val="007707CB"/>
    <w:rsid w:val="007A363D"/>
    <w:rsid w:val="007A6E35"/>
    <w:rsid w:val="007C2399"/>
    <w:rsid w:val="007E030F"/>
    <w:rsid w:val="00825890"/>
    <w:rsid w:val="00834649"/>
    <w:rsid w:val="00841DEF"/>
    <w:rsid w:val="00887FE4"/>
    <w:rsid w:val="008A2E09"/>
    <w:rsid w:val="008B68E6"/>
    <w:rsid w:val="008C7F29"/>
    <w:rsid w:val="008E3BD7"/>
    <w:rsid w:val="008F4E09"/>
    <w:rsid w:val="00902898"/>
    <w:rsid w:val="00913124"/>
    <w:rsid w:val="0091772F"/>
    <w:rsid w:val="00920D84"/>
    <w:rsid w:val="009332EF"/>
    <w:rsid w:val="009419CA"/>
    <w:rsid w:val="00953152"/>
    <w:rsid w:val="00957006"/>
    <w:rsid w:val="009624AC"/>
    <w:rsid w:val="009635EE"/>
    <w:rsid w:val="00990396"/>
    <w:rsid w:val="009B29E3"/>
    <w:rsid w:val="009E4F97"/>
    <w:rsid w:val="009E5DE9"/>
    <w:rsid w:val="00A07A89"/>
    <w:rsid w:val="00A16E31"/>
    <w:rsid w:val="00A17C1A"/>
    <w:rsid w:val="00A208E2"/>
    <w:rsid w:val="00A27A70"/>
    <w:rsid w:val="00A400AC"/>
    <w:rsid w:val="00A42429"/>
    <w:rsid w:val="00A45783"/>
    <w:rsid w:val="00A50FB8"/>
    <w:rsid w:val="00A56050"/>
    <w:rsid w:val="00A56776"/>
    <w:rsid w:val="00A76575"/>
    <w:rsid w:val="00A832F8"/>
    <w:rsid w:val="00AC6738"/>
    <w:rsid w:val="00AC766B"/>
    <w:rsid w:val="00AF2B7B"/>
    <w:rsid w:val="00B02DFB"/>
    <w:rsid w:val="00B056E0"/>
    <w:rsid w:val="00B0657E"/>
    <w:rsid w:val="00B17E5A"/>
    <w:rsid w:val="00B2080D"/>
    <w:rsid w:val="00B20D07"/>
    <w:rsid w:val="00B41F68"/>
    <w:rsid w:val="00B429AC"/>
    <w:rsid w:val="00B565B6"/>
    <w:rsid w:val="00B7029D"/>
    <w:rsid w:val="00B8428C"/>
    <w:rsid w:val="00B85E1E"/>
    <w:rsid w:val="00B911E5"/>
    <w:rsid w:val="00B97CA3"/>
    <w:rsid w:val="00BB661A"/>
    <w:rsid w:val="00BC16BF"/>
    <w:rsid w:val="00BC436B"/>
    <w:rsid w:val="00BD52D1"/>
    <w:rsid w:val="00BD6921"/>
    <w:rsid w:val="00BF351B"/>
    <w:rsid w:val="00C1023B"/>
    <w:rsid w:val="00C25C2B"/>
    <w:rsid w:val="00C838F2"/>
    <w:rsid w:val="00CA7B3F"/>
    <w:rsid w:val="00CB6BB1"/>
    <w:rsid w:val="00CD04DC"/>
    <w:rsid w:val="00CD10AE"/>
    <w:rsid w:val="00CD282B"/>
    <w:rsid w:val="00CF6C20"/>
    <w:rsid w:val="00D05A18"/>
    <w:rsid w:val="00D07927"/>
    <w:rsid w:val="00D30D33"/>
    <w:rsid w:val="00D30DD0"/>
    <w:rsid w:val="00D35D2D"/>
    <w:rsid w:val="00D54337"/>
    <w:rsid w:val="00D66209"/>
    <w:rsid w:val="00D73231"/>
    <w:rsid w:val="00D743F6"/>
    <w:rsid w:val="00D76EC9"/>
    <w:rsid w:val="00D86651"/>
    <w:rsid w:val="00D938C8"/>
    <w:rsid w:val="00DC028C"/>
    <w:rsid w:val="00DF1F5A"/>
    <w:rsid w:val="00DF3481"/>
    <w:rsid w:val="00DF3F7E"/>
    <w:rsid w:val="00E309AB"/>
    <w:rsid w:val="00E31D3E"/>
    <w:rsid w:val="00E40532"/>
    <w:rsid w:val="00E44890"/>
    <w:rsid w:val="00E472A5"/>
    <w:rsid w:val="00E71D0F"/>
    <w:rsid w:val="00E80A50"/>
    <w:rsid w:val="00EC1286"/>
    <w:rsid w:val="00ED22C4"/>
    <w:rsid w:val="00F04909"/>
    <w:rsid w:val="00F20A27"/>
    <w:rsid w:val="00F3585C"/>
    <w:rsid w:val="00F606DE"/>
    <w:rsid w:val="00F6274B"/>
    <w:rsid w:val="00F717F9"/>
    <w:rsid w:val="00F95588"/>
    <w:rsid w:val="00FA70AB"/>
    <w:rsid w:val="00FB24C5"/>
    <w:rsid w:val="00FB396B"/>
    <w:rsid w:val="00FB3EA7"/>
    <w:rsid w:val="00FB7C8F"/>
    <w:rsid w:val="00FD250D"/>
    <w:rsid w:val="00FD4816"/>
    <w:rsid w:val="00FD7C97"/>
    <w:rsid w:val="00FF3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5D0ED"/>
  <w15:chartTrackingRefBased/>
  <w15:docId w15:val="{C3495B9B-92BA-4C31-A558-7CA90796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D17"/>
  </w:style>
  <w:style w:type="paragraph" w:styleId="Footer">
    <w:name w:val="footer"/>
    <w:basedOn w:val="Normal"/>
    <w:link w:val="FooterChar"/>
    <w:uiPriority w:val="99"/>
    <w:unhideWhenUsed/>
    <w:rsid w:val="00513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D17"/>
  </w:style>
  <w:style w:type="paragraph" w:styleId="BalloonText">
    <w:name w:val="Balloon Text"/>
    <w:basedOn w:val="Normal"/>
    <w:link w:val="BalloonTextChar"/>
    <w:uiPriority w:val="99"/>
    <w:semiHidden/>
    <w:unhideWhenUsed/>
    <w:rsid w:val="00114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15D"/>
    <w:rPr>
      <w:rFonts w:ascii="Segoe UI" w:hAnsi="Segoe UI" w:cs="Segoe UI"/>
      <w:sz w:val="18"/>
      <w:szCs w:val="18"/>
    </w:rPr>
  </w:style>
  <w:style w:type="character" w:styleId="CommentReference">
    <w:name w:val="annotation reference"/>
    <w:basedOn w:val="DefaultParagraphFont"/>
    <w:uiPriority w:val="99"/>
    <w:semiHidden/>
    <w:unhideWhenUsed/>
    <w:rsid w:val="00B8428C"/>
    <w:rPr>
      <w:sz w:val="16"/>
      <w:szCs w:val="16"/>
    </w:rPr>
  </w:style>
  <w:style w:type="paragraph" w:styleId="CommentText">
    <w:name w:val="annotation text"/>
    <w:basedOn w:val="Normal"/>
    <w:link w:val="CommentTextChar"/>
    <w:uiPriority w:val="99"/>
    <w:semiHidden/>
    <w:unhideWhenUsed/>
    <w:rsid w:val="00B8428C"/>
    <w:pPr>
      <w:spacing w:line="240" w:lineRule="auto"/>
    </w:pPr>
    <w:rPr>
      <w:sz w:val="20"/>
      <w:szCs w:val="20"/>
    </w:rPr>
  </w:style>
  <w:style w:type="character" w:customStyle="1" w:styleId="CommentTextChar">
    <w:name w:val="Comment Text Char"/>
    <w:basedOn w:val="DefaultParagraphFont"/>
    <w:link w:val="CommentText"/>
    <w:uiPriority w:val="99"/>
    <w:semiHidden/>
    <w:rsid w:val="00B8428C"/>
    <w:rPr>
      <w:sz w:val="20"/>
      <w:szCs w:val="20"/>
    </w:rPr>
  </w:style>
  <w:style w:type="paragraph" w:styleId="CommentSubject">
    <w:name w:val="annotation subject"/>
    <w:basedOn w:val="CommentText"/>
    <w:next w:val="CommentText"/>
    <w:link w:val="CommentSubjectChar"/>
    <w:uiPriority w:val="99"/>
    <w:semiHidden/>
    <w:unhideWhenUsed/>
    <w:rsid w:val="00B8428C"/>
    <w:rPr>
      <w:b/>
      <w:bCs/>
    </w:rPr>
  </w:style>
  <w:style w:type="character" w:customStyle="1" w:styleId="CommentSubjectChar">
    <w:name w:val="Comment Subject Char"/>
    <w:basedOn w:val="CommentTextChar"/>
    <w:link w:val="CommentSubject"/>
    <w:uiPriority w:val="99"/>
    <w:semiHidden/>
    <w:rsid w:val="00B8428C"/>
    <w:rPr>
      <w:b/>
      <w:bCs/>
      <w:sz w:val="20"/>
      <w:szCs w:val="20"/>
    </w:rPr>
  </w:style>
  <w:style w:type="paragraph" w:styleId="Revision">
    <w:name w:val="Revision"/>
    <w:hidden/>
    <w:uiPriority w:val="99"/>
    <w:semiHidden/>
    <w:rsid w:val="00561B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92880">
      <w:bodyDiv w:val="1"/>
      <w:marLeft w:val="0"/>
      <w:marRight w:val="0"/>
      <w:marTop w:val="0"/>
      <w:marBottom w:val="0"/>
      <w:divBdr>
        <w:top w:val="none" w:sz="0" w:space="0" w:color="auto"/>
        <w:left w:val="none" w:sz="0" w:space="0" w:color="auto"/>
        <w:bottom w:val="none" w:sz="0" w:space="0" w:color="auto"/>
        <w:right w:val="none" w:sz="0" w:space="0" w:color="auto"/>
      </w:divBdr>
    </w:div>
    <w:div w:id="115953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Golder</dc:creator>
  <cp:keywords/>
  <dc:description/>
  <cp:lastModifiedBy>Francis Golder</cp:lastModifiedBy>
  <cp:revision>2</cp:revision>
  <cp:lastPrinted>2017-11-15T20:04:00Z</cp:lastPrinted>
  <dcterms:created xsi:type="dcterms:W3CDTF">2018-02-21T01:29:00Z</dcterms:created>
  <dcterms:modified xsi:type="dcterms:W3CDTF">2018-02-21T01:29:00Z</dcterms:modified>
</cp:coreProperties>
</file>